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D3" w:rsidRPr="00FD54D3" w:rsidRDefault="00A36000" w:rsidP="00FD54D3">
      <w:pPr>
        <w:keepLines/>
        <w:pBdr>
          <w:bottom w:val="single" w:sz="4" w:space="1" w:color="auto"/>
        </w:pBdr>
        <w:spacing w:before="120" w:line="240" w:lineRule="exact"/>
        <w:jc w:val="center"/>
        <w:rPr>
          <w:rFonts w:ascii="Calibri" w:eastAsia="Arial Unicode MS" w:hAnsi="Calibri" w:cs="Calibri"/>
          <w:b/>
          <w:caps/>
          <w:kern w:val="28"/>
          <w:sz w:val="32"/>
          <w:szCs w:val="22"/>
        </w:rPr>
      </w:pPr>
      <w:r>
        <w:rPr>
          <w:rFonts w:ascii="Calibri" w:eastAsia="Arial Unicode MS" w:hAnsi="Calibri" w:cs="Calibri"/>
          <w:b/>
          <w:caps/>
          <w:kern w:val="28"/>
          <w:sz w:val="32"/>
          <w:szCs w:val="22"/>
        </w:rPr>
        <w:t>CONSULTA PÚBLICA “MODERNIZAR Y SIMPLIFICAR LA PAC”</w:t>
      </w:r>
    </w:p>
    <w:p w:rsidR="00FD54D3" w:rsidRPr="00FD54D3" w:rsidRDefault="00FD54D3" w:rsidP="00FD54D3">
      <w:pPr>
        <w:keepLines/>
        <w:spacing w:before="120" w:line="240" w:lineRule="exact"/>
        <w:jc w:val="center"/>
        <w:rPr>
          <w:rFonts w:ascii="Calibri" w:eastAsia="Arial Unicode MS" w:hAnsi="Calibri" w:cs="Calibri"/>
          <w:b/>
          <w:caps/>
          <w:kern w:val="28"/>
          <w:sz w:val="32"/>
          <w:szCs w:val="22"/>
        </w:rPr>
      </w:pPr>
      <w:r w:rsidRPr="00FD54D3">
        <w:rPr>
          <w:rFonts w:ascii="Calibri" w:eastAsia="Arial Unicode MS" w:hAnsi="Calibri" w:cs="Calibri"/>
          <w:b/>
          <w:caps/>
          <w:kern w:val="28"/>
          <w:sz w:val="32"/>
          <w:szCs w:val="22"/>
        </w:rPr>
        <w:t>Principales elementos de una futura PAC</w:t>
      </w:r>
    </w:p>
    <w:p w:rsidR="00FD54D3" w:rsidRPr="00FD54D3" w:rsidRDefault="00FD54D3" w:rsidP="00FD54D3">
      <w:pPr>
        <w:autoSpaceDE w:val="0"/>
        <w:autoSpaceDN w:val="0"/>
        <w:adjustRightInd w:val="0"/>
        <w:spacing w:line="240" w:lineRule="exact"/>
        <w:jc w:val="both"/>
        <w:rPr>
          <w:rFonts w:ascii="Calibri" w:eastAsia="Arial Unicode MS" w:hAnsi="Calibri" w:cs="Calibri"/>
          <w:color w:val="000000"/>
          <w:szCs w:val="22"/>
        </w:rPr>
      </w:pP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 w:val="28"/>
          <w:szCs w:val="22"/>
        </w:rPr>
      </w:pPr>
      <w:r w:rsidRPr="00FD54D3">
        <w:rPr>
          <w:rFonts w:ascii="Calibri" w:eastAsia="Arial Unicode MS" w:hAnsi="Calibri" w:cs="Calibri"/>
          <w:b/>
          <w:sz w:val="28"/>
          <w:szCs w:val="22"/>
        </w:rPr>
        <w:t>PRINCIPALES ELEMENTOS DE UNA FUTURA PAC</w:t>
      </w:r>
    </w:p>
    <w:p w:rsidR="00FD54D3" w:rsidRPr="00FD54D3" w:rsidRDefault="009A13D6" w:rsidP="00FD54D3">
      <w:pPr>
        <w:autoSpaceDE w:val="0"/>
        <w:autoSpaceDN w:val="0"/>
        <w:adjustRightInd w:val="0"/>
        <w:spacing w:before="120" w:line="240" w:lineRule="exact"/>
        <w:jc w:val="both"/>
        <w:rPr>
          <w:rFonts w:ascii="Calibri" w:eastAsia="Arial Unicode MS" w:hAnsi="Calibri" w:cs="Calibri"/>
          <w:color w:val="000000"/>
          <w:szCs w:val="22"/>
        </w:rPr>
      </w:pPr>
      <w:r>
        <w:rPr>
          <w:rFonts w:ascii="Calibri" w:eastAsia="Arial Unicode MS" w:hAnsi="Calibri" w:cs="Calibri"/>
          <w:color w:val="000000"/>
          <w:szCs w:val="22"/>
        </w:rPr>
        <w:t>La UE no debe</w:t>
      </w:r>
      <w:r w:rsidR="00FD54D3" w:rsidRPr="00FD54D3">
        <w:rPr>
          <w:rFonts w:ascii="Calibri" w:eastAsia="Arial Unicode MS" w:hAnsi="Calibri" w:cs="Calibri"/>
          <w:color w:val="000000"/>
          <w:szCs w:val="22"/>
        </w:rPr>
        <w:t xml:space="preserve"> subestimar la </w:t>
      </w:r>
      <w:r w:rsidR="00FD54D3" w:rsidRPr="00FD54D3">
        <w:rPr>
          <w:rFonts w:ascii="Calibri" w:eastAsia="Arial Unicode MS" w:hAnsi="Calibri" w:cs="Calibri"/>
          <w:b/>
          <w:color w:val="000000"/>
          <w:szCs w:val="22"/>
        </w:rPr>
        <w:t>importancia geoestratégica del sector agrícola</w:t>
      </w:r>
      <w:r w:rsidR="00FD54D3" w:rsidRPr="00FD54D3">
        <w:rPr>
          <w:rFonts w:ascii="Calibri" w:eastAsia="Arial Unicode MS" w:hAnsi="Calibri" w:cs="Calibri"/>
          <w:color w:val="000000"/>
          <w:szCs w:val="22"/>
        </w:rPr>
        <w:t xml:space="preserve">, puesto que son los agricultores quienes producen alimentos para los consumidores en la UE y en otros países terceros. </w:t>
      </w:r>
      <w:r w:rsidR="00FD54D3" w:rsidRPr="00FD54D3">
        <w:rPr>
          <w:rFonts w:ascii="Calibri" w:eastAsia="Arial Unicode MS" w:hAnsi="Calibri" w:cs="Calibri"/>
          <w:szCs w:val="22"/>
        </w:rPr>
        <w:t xml:space="preserve">Asimismo, la PAC contribuye a un </w:t>
      </w:r>
      <w:r w:rsidR="00FD54D3" w:rsidRPr="00FD54D3">
        <w:rPr>
          <w:rFonts w:ascii="Calibri" w:eastAsia="Arial Unicode MS" w:hAnsi="Calibri" w:cs="Calibri"/>
          <w:b/>
          <w:szCs w:val="22"/>
        </w:rPr>
        <w:t>entorno rural estable y al empleo de los 40 millones de personas</w:t>
      </w:r>
      <w:r w:rsidR="00FD54D3" w:rsidRPr="00FD54D3">
        <w:rPr>
          <w:rFonts w:ascii="Calibri" w:eastAsia="Arial Unicode MS" w:hAnsi="Calibri" w:cs="Calibri"/>
          <w:szCs w:val="22"/>
        </w:rPr>
        <w:t xml:space="preserve"> que trabajan en el sector agroalimentario, cuando la tasa de desempleo en la UE es extremadamente elevada.</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color w:val="000000"/>
          <w:szCs w:val="22"/>
        </w:rPr>
      </w:pPr>
      <w:r w:rsidRPr="00FD54D3">
        <w:rPr>
          <w:rFonts w:ascii="Calibri" w:eastAsia="Arial Unicode MS" w:hAnsi="Calibri" w:cs="Calibri"/>
          <w:color w:val="000000"/>
          <w:szCs w:val="22"/>
        </w:rPr>
        <w:t xml:space="preserve">La PAC debe asegurar una </w:t>
      </w:r>
      <w:r w:rsidRPr="00FD54D3">
        <w:rPr>
          <w:rFonts w:ascii="Calibri" w:eastAsia="Arial Unicode MS" w:hAnsi="Calibri" w:cs="Calibri"/>
          <w:b/>
          <w:color w:val="000000"/>
          <w:szCs w:val="22"/>
        </w:rPr>
        <w:t>agricultura potente, económicamente viable y competitiva</w:t>
      </w:r>
      <w:r w:rsidRPr="00FD54D3">
        <w:rPr>
          <w:rFonts w:ascii="Calibri" w:eastAsia="Arial Unicode MS" w:hAnsi="Calibri" w:cs="Calibri"/>
          <w:color w:val="000000"/>
          <w:szCs w:val="22"/>
        </w:rPr>
        <w:t xml:space="preserve"> en beneficio tanto de los consumidores como de los agricultores y de la consolidación social y económica de Europa.</w:t>
      </w:r>
    </w:p>
    <w:p w:rsidR="00FD54D3" w:rsidRPr="00FD54D3" w:rsidRDefault="007339D7" w:rsidP="00FD54D3">
      <w:pPr>
        <w:autoSpaceDE w:val="0"/>
        <w:autoSpaceDN w:val="0"/>
        <w:adjustRightInd w:val="0"/>
        <w:spacing w:before="120" w:line="240" w:lineRule="exact"/>
        <w:jc w:val="both"/>
        <w:rPr>
          <w:rFonts w:ascii="Calibri" w:eastAsia="Arial Unicode MS" w:hAnsi="Calibri" w:cs="Calibri"/>
          <w:color w:val="000000"/>
          <w:szCs w:val="22"/>
        </w:rPr>
      </w:pPr>
      <w:r>
        <w:rPr>
          <w:rFonts w:ascii="Calibri" w:eastAsia="Arial Unicode MS" w:hAnsi="Calibri" w:cs="Calibri"/>
          <w:color w:val="000000"/>
          <w:szCs w:val="22"/>
        </w:rPr>
        <w:t>Como premisa ineludible, l</w:t>
      </w:r>
      <w:r w:rsidR="00FD54D3" w:rsidRPr="00FD54D3">
        <w:rPr>
          <w:rFonts w:ascii="Calibri" w:eastAsia="Arial Unicode MS" w:hAnsi="Calibri" w:cs="Calibri"/>
          <w:color w:val="000000"/>
          <w:szCs w:val="22"/>
        </w:rPr>
        <w:t xml:space="preserve">a PAC debe ser </w:t>
      </w:r>
      <w:r w:rsidR="00FD54D3" w:rsidRPr="00FD54D3">
        <w:rPr>
          <w:rFonts w:ascii="Calibri" w:eastAsia="Arial Unicode MS" w:hAnsi="Calibri" w:cs="Calibri"/>
          <w:b/>
          <w:color w:val="000000"/>
          <w:szCs w:val="22"/>
        </w:rPr>
        <w:t>sólida, común y dotada de un presupuesto</w:t>
      </w:r>
      <w:r w:rsidR="00FD54D3" w:rsidRPr="00FD54D3">
        <w:rPr>
          <w:rFonts w:ascii="Calibri" w:eastAsia="Arial Unicode MS" w:hAnsi="Calibri" w:cs="Calibri"/>
          <w:color w:val="000000"/>
          <w:szCs w:val="22"/>
        </w:rPr>
        <w:t xml:space="preserve"> </w:t>
      </w:r>
      <w:r w:rsidR="00FD54D3" w:rsidRPr="00357D4E">
        <w:rPr>
          <w:rFonts w:ascii="Calibri" w:eastAsia="Arial Unicode MS" w:hAnsi="Calibri" w:cs="Calibri"/>
          <w:b/>
          <w:color w:val="000000"/>
          <w:szCs w:val="22"/>
        </w:rPr>
        <w:t>adecuado</w:t>
      </w:r>
      <w:r w:rsidR="00FD54D3" w:rsidRPr="00FD54D3">
        <w:rPr>
          <w:rFonts w:ascii="Calibri" w:eastAsia="Arial Unicode MS" w:hAnsi="Calibri" w:cs="Calibri"/>
          <w:color w:val="000000"/>
          <w:szCs w:val="22"/>
        </w:rPr>
        <w:t xml:space="preserve"> que permita a los agricultores seguir proporcionando a los ciudadanos alimentos seguros, de calidad y nutritivos, producidos de una manera sostenible. </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b/>
          <w:szCs w:val="22"/>
        </w:rPr>
        <w:t>Importancia de ambos pilares</w:t>
      </w:r>
      <w:r w:rsidRPr="00FD54D3">
        <w:rPr>
          <w:rFonts w:ascii="Calibri" w:eastAsia="Arial Unicode MS" w:hAnsi="Calibri" w:cs="Calibri"/>
          <w:szCs w:val="22"/>
        </w:rPr>
        <w:t xml:space="preserve">, </w:t>
      </w:r>
      <w:r w:rsidRPr="00FD54D3">
        <w:rPr>
          <w:rFonts w:ascii="Calibri" w:eastAsia="Arial Unicode MS" w:hAnsi="Calibri" w:cs="Calibri"/>
          <w:b/>
          <w:szCs w:val="22"/>
        </w:rPr>
        <w:t>El primer pilar</w:t>
      </w:r>
      <w:r w:rsidRPr="00FD54D3">
        <w:rPr>
          <w:rFonts w:ascii="Calibri" w:eastAsia="Arial Unicode MS" w:hAnsi="Calibri" w:cs="Calibri"/>
          <w:szCs w:val="22"/>
        </w:rPr>
        <w:t xml:space="preserve"> garantiza la sostenibilidad de la agricultura y el mantenimiento de la viabilidad de la producción alimentaria, además de la seguridad alimentaria.</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El </w:t>
      </w:r>
      <w:r w:rsidRPr="00FD54D3">
        <w:rPr>
          <w:rFonts w:ascii="Calibri" w:eastAsia="Arial Unicode MS" w:hAnsi="Calibri" w:cs="Calibri"/>
          <w:b/>
          <w:szCs w:val="22"/>
        </w:rPr>
        <w:t>segundo pilar</w:t>
      </w:r>
      <w:r w:rsidRPr="00FD54D3">
        <w:rPr>
          <w:rFonts w:ascii="Calibri" w:eastAsia="Arial Unicode MS" w:hAnsi="Calibri" w:cs="Calibri"/>
          <w:szCs w:val="22"/>
        </w:rPr>
        <w:t xml:space="preserve"> proporciona soluciones a medida de la explotación, desde inversiones hasta soluciones específicas para responder a las expectativas de la sociedad. La subsidiariedad es el elemento central de la política de desarrollo rural.</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b/>
          <w:szCs w:val="22"/>
        </w:rPr>
        <w:t>No debería haber transferencia entre pilares</w:t>
      </w:r>
      <w:r w:rsidRPr="00FD54D3">
        <w:rPr>
          <w:rFonts w:ascii="Calibri" w:eastAsia="Arial Unicode MS" w:hAnsi="Calibri" w:cs="Calibri"/>
          <w:szCs w:val="22"/>
        </w:rPr>
        <w:t xml:space="preserve"> (principalmente del primer al segundo), máxime si no se acompañan de la correspondiente cofinanciación nacional.</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color w:val="000000"/>
          <w:szCs w:val="22"/>
        </w:rPr>
      </w:pPr>
      <w:r w:rsidRPr="00FD54D3">
        <w:rPr>
          <w:rFonts w:ascii="Calibri" w:eastAsia="Arial Unicode MS" w:hAnsi="Calibri" w:cs="Calibri"/>
          <w:color w:val="000000"/>
          <w:szCs w:val="22"/>
        </w:rPr>
        <w:t xml:space="preserve">Mantenimiento del apoyo de la PAC a los </w:t>
      </w:r>
      <w:r w:rsidRPr="00FD54D3">
        <w:rPr>
          <w:rFonts w:ascii="Calibri" w:eastAsia="Arial Unicode MS" w:hAnsi="Calibri" w:cs="Calibri"/>
          <w:b/>
          <w:color w:val="000000"/>
          <w:szCs w:val="22"/>
        </w:rPr>
        <w:t>agricultores activos</w:t>
      </w:r>
      <w:r w:rsidRPr="00FD54D3">
        <w:rPr>
          <w:rFonts w:ascii="Calibri" w:eastAsia="Arial Unicode MS" w:hAnsi="Calibri" w:cs="Calibri"/>
          <w:color w:val="000000"/>
          <w:szCs w:val="22"/>
        </w:rPr>
        <w:t xml:space="preserve"> (aquellos que contribuyen activamente a la sostenibilidad del sector y al empleo y crecimiento).</w:t>
      </w:r>
    </w:p>
    <w:p w:rsid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Medidas a favor de las </w:t>
      </w:r>
      <w:r w:rsidR="007339D7">
        <w:rPr>
          <w:rFonts w:ascii="Calibri" w:eastAsia="Arial Unicode MS" w:hAnsi="Calibri" w:cs="Calibri"/>
          <w:b/>
          <w:szCs w:val="22"/>
        </w:rPr>
        <w:t>Zonas con Desventajas N</w:t>
      </w:r>
      <w:r w:rsidRPr="00FD54D3">
        <w:rPr>
          <w:rFonts w:ascii="Calibri" w:eastAsia="Arial Unicode MS" w:hAnsi="Calibri" w:cs="Calibri"/>
          <w:b/>
          <w:szCs w:val="22"/>
        </w:rPr>
        <w:t>aturales</w:t>
      </w:r>
      <w:r w:rsidRPr="00FD54D3">
        <w:rPr>
          <w:rFonts w:ascii="Calibri" w:eastAsia="Arial Unicode MS" w:hAnsi="Calibri" w:cs="Calibri"/>
          <w:szCs w:val="22"/>
        </w:rPr>
        <w:t>.</w:t>
      </w:r>
      <w:r w:rsidRPr="00FD54D3">
        <w:rPr>
          <w:rFonts w:ascii="Calibri" w:eastAsia="Arial Unicode MS" w:hAnsi="Calibri" w:cs="Calibri"/>
          <w:color w:val="000000"/>
          <w:szCs w:val="22"/>
        </w:rPr>
        <w:t xml:space="preserve"> </w:t>
      </w:r>
      <w:r w:rsidRPr="00FD54D3">
        <w:rPr>
          <w:rFonts w:ascii="Calibri" w:eastAsia="Arial Unicode MS" w:hAnsi="Calibri" w:cs="Calibri"/>
          <w:szCs w:val="22"/>
        </w:rPr>
        <w:t xml:space="preserve">Para luchar contra el abandono de las tierras, y sus repercusiones negativas para la biodiversidad, la gestión del agua y el empleo en las zonas rurales. </w:t>
      </w:r>
      <w:r w:rsidRPr="00FD54D3">
        <w:rPr>
          <w:rFonts w:ascii="Calibri" w:eastAsia="Arial Unicode MS" w:hAnsi="Calibri" w:cs="Calibri"/>
          <w:szCs w:val="22"/>
        </w:rPr>
        <w:tab/>
      </w:r>
    </w:p>
    <w:p w:rsidR="009A13D6" w:rsidRPr="00FD54D3" w:rsidRDefault="009A13D6" w:rsidP="00FD54D3">
      <w:pPr>
        <w:autoSpaceDE w:val="0"/>
        <w:autoSpaceDN w:val="0"/>
        <w:adjustRightInd w:val="0"/>
        <w:spacing w:before="120" w:line="240" w:lineRule="exact"/>
        <w:jc w:val="both"/>
        <w:rPr>
          <w:rFonts w:ascii="Calibri" w:eastAsia="Arial Unicode MS" w:hAnsi="Calibri" w:cs="Calibri"/>
          <w:szCs w:val="22"/>
        </w:rPr>
      </w:pPr>
    </w:p>
    <w:p w:rsidR="00FD54D3" w:rsidRPr="00FD54D3" w:rsidRDefault="00FD54D3" w:rsidP="00FD54D3">
      <w:pPr>
        <w:numPr>
          <w:ilvl w:val="0"/>
          <w:numId w:val="7"/>
        </w:numPr>
        <w:autoSpaceDE w:val="0"/>
        <w:autoSpaceDN w:val="0"/>
        <w:adjustRightInd w:val="0"/>
        <w:spacing w:before="120" w:line="240" w:lineRule="exact"/>
        <w:jc w:val="both"/>
        <w:rPr>
          <w:rFonts w:ascii="Calibri" w:eastAsia="Arial Unicode MS" w:hAnsi="Calibri" w:cs="Calibri"/>
          <w:b/>
          <w:color w:val="000000"/>
          <w:szCs w:val="22"/>
        </w:rPr>
      </w:pPr>
      <w:r w:rsidRPr="00FD54D3">
        <w:rPr>
          <w:rFonts w:ascii="Calibri" w:eastAsia="Arial Unicode MS" w:hAnsi="Calibri" w:cs="Calibri"/>
          <w:b/>
          <w:color w:val="000000"/>
          <w:szCs w:val="22"/>
        </w:rPr>
        <w:t>Sostenibilidad</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Los </w:t>
      </w:r>
      <w:r w:rsidRPr="00AF4ED6">
        <w:rPr>
          <w:rFonts w:ascii="Calibri" w:eastAsia="Arial Unicode MS" w:hAnsi="Calibri" w:cs="Calibri"/>
          <w:b/>
          <w:szCs w:val="22"/>
        </w:rPr>
        <w:t>tres ejes de sostenibilidad (económico, medioambiental y social) deben tratarse de una manera equilibrada y equitativa</w:t>
      </w:r>
      <w:r w:rsidRPr="00FD54D3">
        <w:rPr>
          <w:rFonts w:ascii="Calibri" w:eastAsia="Arial Unicode MS" w:hAnsi="Calibri" w:cs="Calibri"/>
          <w:szCs w:val="22"/>
        </w:rPr>
        <w:t xml:space="preserve">. No obstante, la </w:t>
      </w:r>
      <w:r w:rsidRPr="00AF4ED6">
        <w:rPr>
          <w:rFonts w:ascii="Calibri" w:eastAsia="Arial Unicode MS" w:hAnsi="Calibri" w:cs="Calibri"/>
          <w:b/>
          <w:szCs w:val="22"/>
        </w:rPr>
        <w:t>viabilidad económica y la competitividad</w:t>
      </w:r>
      <w:r w:rsidRPr="00FD54D3">
        <w:rPr>
          <w:rFonts w:ascii="Calibri" w:eastAsia="Arial Unicode MS" w:hAnsi="Calibri" w:cs="Calibri"/>
          <w:szCs w:val="22"/>
        </w:rPr>
        <w:t xml:space="preserve"> de los agricultores europeos son </w:t>
      </w:r>
      <w:r w:rsidRPr="00AF4ED6">
        <w:rPr>
          <w:rFonts w:ascii="Calibri" w:eastAsia="Arial Unicode MS" w:hAnsi="Calibri" w:cs="Calibri"/>
          <w:b/>
          <w:szCs w:val="22"/>
        </w:rPr>
        <w:t>fundamentales</w:t>
      </w:r>
      <w:r w:rsidRPr="00FD54D3">
        <w:rPr>
          <w:rFonts w:ascii="Calibri" w:eastAsia="Arial Unicode MS" w:hAnsi="Calibri" w:cs="Calibri"/>
          <w:szCs w:val="22"/>
        </w:rPr>
        <w:t xml:space="preserve"> para que puedan alcanzar los objetivos de los pilares de sostenibilidad medioambiental y social.</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Los agricultores y los gestores de la tierra contribuyen  activamente y desempeñan un papel importante en la sostenibilidad medioambiental.</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Sólo a través de los esfuerzos de adaptación y mitigación de los agricultores podemos garantizar una cadena agroalimentaria sostenible y competitiva, que proporcione alimentos seguros, de calidad y nutritivos a los consumidores en Europa y en otras partes del mundo.</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La adopción de los </w:t>
      </w:r>
      <w:r w:rsidRPr="009A13D6">
        <w:rPr>
          <w:rFonts w:ascii="Calibri" w:eastAsia="Arial Unicode MS" w:hAnsi="Calibri" w:cs="Calibri"/>
          <w:szCs w:val="22"/>
        </w:rPr>
        <w:t>Objetivos de Desarrollo Sostenible</w:t>
      </w:r>
      <w:r w:rsidRPr="00FD54D3">
        <w:rPr>
          <w:rFonts w:ascii="Calibri" w:eastAsia="Arial Unicode MS" w:hAnsi="Calibri" w:cs="Calibri"/>
          <w:szCs w:val="22"/>
        </w:rPr>
        <w:t xml:space="preserve"> por las Naciones Unidas y las implicaciones del Acuerdo de París sobre cambio climático suponen una </w:t>
      </w:r>
      <w:r w:rsidRPr="00AF4ED6">
        <w:rPr>
          <w:rFonts w:ascii="Calibri" w:eastAsia="Arial Unicode MS" w:hAnsi="Calibri" w:cs="Calibri"/>
          <w:b/>
          <w:szCs w:val="22"/>
        </w:rPr>
        <w:t>presión adicional</w:t>
      </w:r>
      <w:r w:rsidRPr="00FD54D3">
        <w:rPr>
          <w:rFonts w:ascii="Calibri" w:eastAsia="Arial Unicode MS" w:hAnsi="Calibri" w:cs="Calibri"/>
          <w:szCs w:val="22"/>
        </w:rPr>
        <w:t xml:space="preserve"> para mejorar las condiciones de sostenibilidad y la rentabilidad. Además, es importante integrar estos dos elementos </w:t>
      </w:r>
      <w:r w:rsidRPr="009A13D6">
        <w:rPr>
          <w:rFonts w:ascii="Calibri" w:eastAsia="Arial Unicode MS" w:hAnsi="Calibri" w:cs="Calibri"/>
          <w:szCs w:val="22"/>
        </w:rPr>
        <w:t>(los Objetivos de Desarrollo Sostenible y el Acuerdo de París)</w:t>
      </w:r>
      <w:r w:rsidRPr="00FD54D3">
        <w:rPr>
          <w:rFonts w:ascii="Calibri" w:eastAsia="Arial Unicode MS" w:hAnsi="Calibri" w:cs="Calibri"/>
          <w:szCs w:val="22"/>
        </w:rPr>
        <w:t xml:space="preserve"> en todas las políticas de la UE. </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En particular, las </w:t>
      </w:r>
      <w:r w:rsidRPr="00AF4ED6">
        <w:rPr>
          <w:rFonts w:ascii="Calibri" w:eastAsia="Arial Unicode MS" w:hAnsi="Calibri" w:cs="Calibri"/>
          <w:b/>
          <w:szCs w:val="22"/>
        </w:rPr>
        <w:t>propuestas legislativas sobre la política de cambio climático y la política energética deben tener en cuenta los aspectos agrícolas pertinente</w:t>
      </w:r>
      <w:r w:rsidRPr="00FD54D3">
        <w:rPr>
          <w:rFonts w:ascii="Calibri" w:eastAsia="Arial Unicode MS" w:hAnsi="Calibri" w:cs="Calibri"/>
          <w:szCs w:val="22"/>
        </w:rPr>
        <w:t xml:space="preserve">s. A este respecto, la </w:t>
      </w:r>
      <w:r w:rsidRPr="009A13D6">
        <w:rPr>
          <w:rFonts w:ascii="Calibri" w:eastAsia="Arial Unicode MS" w:hAnsi="Calibri" w:cs="Calibri"/>
          <w:b/>
          <w:szCs w:val="22"/>
        </w:rPr>
        <w:t>agricultura forma claramente parte de la solución</w:t>
      </w:r>
      <w:r w:rsidRPr="00FD54D3">
        <w:rPr>
          <w:rFonts w:ascii="Calibri" w:eastAsia="Arial Unicode MS" w:hAnsi="Calibri" w:cs="Calibri"/>
          <w:szCs w:val="22"/>
        </w:rPr>
        <w:t>. Los agricultores están comprometidos con este proceso.</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p>
    <w:p w:rsidR="00FD54D3" w:rsidRPr="00FD54D3" w:rsidRDefault="00FD54D3" w:rsidP="00FD54D3">
      <w:pPr>
        <w:numPr>
          <w:ilvl w:val="0"/>
          <w:numId w:val="7"/>
        </w:numPr>
        <w:autoSpaceDE w:val="0"/>
        <w:autoSpaceDN w:val="0"/>
        <w:adjustRightInd w:val="0"/>
        <w:spacing w:before="120" w:line="240" w:lineRule="exact"/>
        <w:jc w:val="both"/>
        <w:rPr>
          <w:rFonts w:ascii="Calibri" w:eastAsia="Arial Unicode MS" w:hAnsi="Calibri" w:cs="Calibri"/>
          <w:b/>
          <w:szCs w:val="22"/>
        </w:rPr>
      </w:pPr>
      <w:r w:rsidRPr="00FD54D3">
        <w:rPr>
          <w:rFonts w:ascii="Calibri" w:eastAsia="Arial Unicode MS" w:hAnsi="Calibri" w:cs="Calibri"/>
          <w:b/>
          <w:color w:val="000000"/>
          <w:szCs w:val="22"/>
        </w:rPr>
        <w:t>Simplificación</w:t>
      </w:r>
    </w:p>
    <w:p w:rsidR="00FD54D3" w:rsidRPr="00C35E42" w:rsidRDefault="00FD54D3" w:rsidP="00FD54D3">
      <w:pPr>
        <w:autoSpaceDE w:val="0"/>
        <w:autoSpaceDN w:val="0"/>
        <w:adjustRightInd w:val="0"/>
        <w:spacing w:before="120" w:line="240" w:lineRule="exact"/>
        <w:jc w:val="both"/>
        <w:rPr>
          <w:rFonts w:ascii="Calibri" w:eastAsia="Arial Unicode MS" w:hAnsi="Calibri" w:cs="Calibri"/>
          <w:color w:val="000000"/>
          <w:szCs w:val="22"/>
        </w:rPr>
      </w:pPr>
      <w:r w:rsidRPr="00FD54D3">
        <w:rPr>
          <w:rFonts w:ascii="Calibri" w:eastAsia="Arial Unicode MS" w:hAnsi="Calibri" w:cs="Calibri"/>
          <w:color w:val="000000"/>
          <w:szCs w:val="22"/>
        </w:rPr>
        <w:t xml:space="preserve">El ejercicio de simplificación que está realizando el comisario Hogan ha dado algunos resultados, pero la PAC sigue siendo </w:t>
      </w:r>
      <w:r w:rsidRPr="00C35E42">
        <w:rPr>
          <w:rFonts w:ascii="Calibri" w:eastAsia="Arial Unicode MS" w:hAnsi="Calibri" w:cs="Calibri"/>
          <w:color w:val="000000"/>
          <w:szCs w:val="22"/>
        </w:rPr>
        <w:t>una política muy compleja, difícil de entender y de utilizar para los agricultores.</w:t>
      </w:r>
    </w:p>
    <w:p w:rsid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C35E42">
        <w:rPr>
          <w:rFonts w:ascii="Calibri" w:eastAsia="Arial Unicode MS" w:hAnsi="Calibri" w:cs="Calibri"/>
          <w:szCs w:val="22"/>
        </w:rPr>
        <w:t>Por tanto, la futura PAC debería ser una política común, simplificada y menos burocrática, y más fácil de utilizar además de ser capaz de dar una mejor respuesta a los retos que acechan</w:t>
      </w:r>
      <w:r w:rsidRPr="00FD54D3">
        <w:rPr>
          <w:rFonts w:ascii="Calibri" w:eastAsia="Arial Unicode MS" w:hAnsi="Calibri" w:cs="Calibri"/>
          <w:szCs w:val="22"/>
        </w:rPr>
        <w:t xml:space="preserve"> al sector agrícola. </w:t>
      </w:r>
    </w:p>
    <w:p w:rsidR="009A13D6" w:rsidRPr="00FD54D3" w:rsidRDefault="009A13D6" w:rsidP="00FD54D3">
      <w:pPr>
        <w:autoSpaceDE w:val="0"/>
        <w:autoSpaceDN w:val="0"/>
        <w:adjustRightInd w:val="0"/>
        <w:spacing w:before="120" w:line="240" w:lineRule="exact"/>
        <w:jc w:val="both"/>
        <w:rPr>
          <w:rFonts w:ascii="Calibri" w:eastAsia="Arial Unicode MS" w:hAnsi="Calibri" w:cs="Calibri"/>
          <w:color w:val="000000"/>
          <w:szCs w:val="22"/>
        </w:rPr>
      </w:pPr>
    </w:p>
    <w:p w:rsidR="00FD54D3" w:rsidRPr="00FD54D3" w:rsidRDefault="00FD54D3" w:rsidP="00FD54D3">
      <w:pPr>
        <w:numPr>
          <w:ilvl w:val="0"/>
          <w:numId w:val="7"/>
        </w:numPr>
        <w:autoSpaceDE w:val="0"/>
        <w:autoSpaceDN w:val="0"/>
        <w:adjustRightInd w:val="0"/>
        <w:spacing w:before="120" w:line="240" w:lineRule="exact"/>
        <w:jc w:val="both"/>
        <w:rPr>
          <w:rFonts w:ascii="Calibri" w:eastAsia="Arial Unicode MS" w:hAnsi="Calibri" w:cs="Calibri"/>
          <w:b/>
          <w:szCs w:val="22"/>
        </w:rPr>
      </w:pPr>
      <w:r w:rsidRPr="00FD54D3">
        <w:rPr>
          <w:rFonts w:ascii="Calibri" w:eastAsia="Arial Unicode MS" w:hAnsi="Calibri" w:cs="Calibri"/>
          <w:b/>
          <w:color w:val="000000"/>
          <w:szCs w:val="22"/>
        </w:rPr>
        <w:t>Financiación</w:t>
      </w:r>
    </w:p>
    <w:p w:rsidR="009A13D6" w:rsidRPr="009A13D6" w:rsidRDefault="009A13D6" w:rsidP="009A13D6">
      <w:pPr>
        <w:spacing w:before="120" w:line="240" w:lineRule="exact"/>
        <w:rPr>
          <w:rFonts w:asciiTheme="minorHAnsi" w:eastAsia="Arial Unicode MS" w:hAnsiTheme="minorHAnsi" w:cstheme="minorHAnsi"/>
        </w:rPr>
      </w:pPr>
      <w:r w:rsidRPr="009A13D6">
        <w:rPr>
          <w:rFonts w:asciiTheme="minorHAnsi" w:eastAsia="Arial Unicode MS" w:hAnsiTheme="minorHAnsi" w:cstheme="minorHAnsi"/>
        </w:rPr>
        <w:t xml:space="preserve">La PAC cuesta </w:t>
      </w:r>
      <w:r w:rsidRPr="009A13D6">
        <w:rPr>
          <w:rFonts w:asciiTheme="minorHAnsi" w:eastAsia="Arial Unicode MS" w:hAnsiTheme="minorHAnsi" w:cstheme="minorHAnsi"/>
          <w:b/>
        </w:rPr>
        <w:t>menos del 1% del total</w:t>
      </w:r>
      <w:r w:rsidRPr="009A13D6">
        <w:rPr>
          <w:rFonts w:asciiTheme="minorHAnsi" w:eastAsia="Arial Unicode MS" w:hAnsiTheme="minorHAnsi" w:cstheme="minorHAnsi"/>
        </w:rPr>
        <w:t xml:space="preserve"> de los gastos públicos de la UE. </w:t>
      </w:r>
    </w:p>
    <w:p w:rsidR="009A13D6" w:rsidRPr="009A13D6" w:rsidRDefault="009A13D6" w:rsidP="009A13D6">
      <w:pPr>
        <w:spacing w:before="120" w:line="240" w:lineRule="exact"/>
        <w:rPr>
          <w:rFonts w:asciiTheme="minorHAnsi" w:eastAsia="Arial Unicode MS" w:hAnsiTheme="minorHAnsi" w:cstheme="minorHAnsi"/>
        </w:rPr>
      </w:pPr>
      <w:r w:rsidRPr="009A13D6">
        <w:rPr>
          <w:rFonts w:asciiTheme="minorHAnsi" w:eastAsia="Arial Unicode MS" w:hAnsiTheme="minorHAnsi" w:cstheme="minorHAnsi"/>
        </w:rPr>
        <w:t xml:space="preserve">El presupuesto de la UE con el que se financia la PAC debe proporcionar a los agricultores los medios necesarios para </w:t>
      </w:r>
      <w:r w:rsidRPr="009A13D6">
        <w:rPr>
          <w:rFonts w:asciiTheme="minorHAnsi" w:eastAsia="Arial Unicode MS" w:hAnsiTheme="minorHAnsi" w:cstheme="minorHAnsi"/>
          <w:b/>
        </w:rPr>
        <w:t>contribuir a estos ambiciosos objetivos</w:t>
      </w:r>
      <w:r w:rsidRPr="009A13D6">
        <w:rPr>
          <w:rFonts w:asciiTheme="minorHAnsi" w:eastAsia="Arial Unicode MS" w:hAnsiTheme="minorHAnsi" w:cstheme="minorHAnsi"/>
        </w:rPr>
        <w:t>: alimentar a la UE, contribuir a alimentar a la población mundial y, a la par, combatir el cambio climático, mejorar el comportamiento medioambiental y mantener el dinamismo de las zonas rurales.</w:t>
      </w:r>
    </w:p>
    <w:p w:rsidR="00FD54D3" w:rsidRPr="009A13D6" w:rsidRDefault="00FD54D3" w:rsidP="00FD54D3">
      <w:pPr>
        <w:spacing w:before="120" w:line="240" w:lineRule="exact"/>
        <w:jc w:val="both"/>
        <w:rPr>
          <w:rFonts w:asciiTheme="minorHAnsi" w:eastAsia="Arial Unicode MS" w:hAnsiTheme="minorHAnsi" w:cstheme="minorHAnsi"/>
          <w:szCs w:val="22"/>
        </w:rPr>
      </w:pPr>
      <w:r w:rsidRPr="009A13D6">
        <w:rPr>
          <w:rFonts w:asciiTheme="minorHAnsi" w:eastAsia="Arial Unicode MS" w:hAnsiTheme="minorHAnsi" w:cstheme="minorHAnsi"/>
          <w:szCs w:val="22"/>
        </w:rPr>
        <w:t xml:space="preserve">Es extremadamente importante garantizar una </w:t>
      </w:r>
      <w:r w:rsidRPr="009A13D6">
        <w:rPr>
          <w:rFonts w:asciiTheme="minorHAnsi" w:eastAsia="Arial Unicode MS" w:hAnsiTheme="minorHAnsi" w:cstheme="minorHAnsi"/>
          <w:b/>
          <w:szCs w:val="22"/>
        </w:rPr>
        <w:t>financiación adecuada</w:t>
      </w:r>
      <w:r w:rsidRPr="009A13D6">
        <w:rPr>
          <w:rFonts w:asciiTheme="minorHAnsi" w:eastAsia="Arial Unicode MS" w:hAnsiTheme="minorHAnsi" w:cstheme="minorHAnsi"/>
          <w:szCs w:val="22"/>
        </w:rPr>
        <w:t xml:space="preserve"> de las políticas comunes y, en particular, el nivel de financiación de la PAC. Este tendrá un impacto particularmente</w:t>
      </w:r>
      <w:r w:rsidR="009A13D6" w:rsidRPr="009A13D6">
        <w:rPr>
          <w:rFonts w:asciiTheme="minorHAnsi" w:eastAsia="Arial Unicode MS" w:hAnsiTheme="minorHAnsi" w:cstheme="minorHAnsi"/>
          <w:szCs w:val="22"/>
        </w:rPr>
        <w:t xml:space="preserve"> importante</w:t>
      </w:r>
      <w:r w:rsidRPr="009A13D6">
        <w:rPr>
          <w:rFonts w:asciiTheme="minorHAnsi" w:eastAsia="Arial Unicode MS" w:hAnsiTheme="minorHAnsi" w:cstheme="minorHAnsi"/>
          <w:szCs w:val="22"/>
        </w:rPr>
        <w:t xml:space="preserve"> para el MFP después de 2020, habida cuenta de las implicaciones presupuestarias del Brexit.</w:t>
      </w:r>
    </w:p>
    <w:p w:rsidR="00FD54D3" w:rsidRPr="00C35E42" w:rsidRDefault="00FD54D3" w:rsidP="00FD54D3">
      <w:pPr>
        <w:autoSpaceDE w:val="0"/>
        <w:autoSpaceDN w:val="0"/>
        <w:adjustRightInd w:val="0"/>
        <w:spacing w:before="120" w:line="240" w:lineRule="exact"/>
        <w:jc w:val="both"/>
        <w:rPr>
          <w:rFonts w:asciiTheme="minorHAnsi" w:eastAsia="Arial Unicode MS" w:hAnsiTheme="minorHAnsi" w:cstheme="minorHAnsi"/>
          <w:b/>
          <w:color w:val="000000"/>
          <w:szCs w:val="22"/>
        </w:rPr>
      </w:pPr>
      <w:r w:rsidRPr="009A13D6">
        <w:rPr>
          <w:rFonts w:asciiTheme="minorHAnsi" w:eastAsia="Arial Unicode MS" w:hAnsiTheme="minorHAnsi" w:cstheme="minorHAnsi"/>
          <w:color w:val="000000"/>
          <w:szCs w:val="22"/>
        </w:rPr>
        <w:t xml:space="preserve">Por consiguiente, el MFP después de 2020 deberá por lo menos </w:t>
      </w:r>
      <w:r w:rsidRPr="00C35E42">
        <w:rPr>
          <w:rFonts w:asciiTheme="minorHAnsi" w:eastAsia="Arial Unicode MS" w:hAnsiTheme="minorHAnsi" w:cstheme="minorHAnsi"/>
          <w:b/>
          <w:color w:val="000000"/>
          <w:szCs w:val="22"/>
        </w:rPr>
        <w:t>garantizar el mantenimiento de los fondos actuales de la PAC.</w:t>
      </w:r>
    </w:p>
    <w:p w:rsidR="009A13D6" w:rsidRPr="00C35E42" w:rsidRDefault="009A13D6" w:rsidP="00FD54D3">
      <w:pPr>
        <w:autoSpaceDE w:val="0"/>
        <w:autoSpaceDN w:val="0"/>
        <w:adjustRightInd w:val="0"/>
        <w:spacing w:before="120" w:line="240" w:lineRule="exact"/>
        <w:jc w:val="both"/>
        <w:rPr>
          <w:rFonts w:asciiTheme="minorHAnsi" w:eastAsia="Arial Unicode MS" w:hAnsiTheme="minorHAnsi" w:cstheme="minorHAnsi"/>
          <w:b/>
          <w:color w:val="000000"/>
          <w:szCs w:val="22"/>
        </w:rPr>
      </w:pPr>
    </w:p>
    <w:p w:rsidR="00FD54D3" w:rsidRPr="00FD54D3" w:rsidRDefault="00FD54D3" w:rsidP="00FD54D3">
      <w:pPr>
        <w:numPr>
          <w:ilvl w:val="0"/>
          <w:numId w:val="7"/>
        </w:numPr>
        <w:autoSpaceDE w:val="0"/>
        <w:autoSpaceDN w:val="0"/>
        <w:adjustRightInd w:val="0"/>
        <w:spacing w:before="120" w:line="240" w:lineRule="exact"/>
        <w:jc w:val="both"/>
        <w:rPr>
          <w:rFonts w:ascii="Calibri" w:eastAsia="Arial Unicode MS" w:hAnsi="Calibri" w:cs="Calibri"/>
          <w:b/>
          <w:szCs w:val="22"/>
        </w:rPr>
      </w:pPr>
      <w:r w:rsidRPr="00FD54D3">
        <w:rPr>
          <w:rFonts w:ascii="Calibri" w:eastAsia="Arial Unicode MS" w:hAnsi="Calibri" w:cs="Calibri"/>
          <w:b/>
          <w:color w:val="000000"/>
          <w:szCs w:val="22"/>
        </w:rPr>
        <w:t>Mejorar la resistencia del mercado y la gestión de riesgos</w:t>
      </w:r>
    </w:p>
    <w:p w:rsidR="00A855C7" w:rsidRPr="00A855C7" w:rsidRDefault="00A855C7" w:rsidP="00A855C7">
      <w:pPr>
        <w:autoSpaceDE w:val="0"/>
        <w:autoSpaceDN w:val="0"/>
        <w:adjustRightInd w:val="0"/>
        <w:spacing w:before="120" w:line="240" w:lineRule="exact"/>
        <w:jc w:val="both"/>
        <w:rPr>
          <w:rFonts w:ascii="Calibri" w:eastAsia="Arial Unicode MS" w:hAnsi="Calibri" w:cs="Calibri"/>
          <w:b/>
        </w:rPr>
      </w:pPr>
      <w:r w:rsidRPr="00A855C7">
        <w:rPr>
          <w:rFonts w:ascii="Calibri" w:eastAsia="Arial Unicode MS" w:hAnsi="Calibri" w:cs="Calibri"/>
        </w:rPr>
        <w:t>Es necesario ma</w:t>
      </w:r>
      <w:r w:rsidR="00C35E42">
        <w:rPr>
          <w:rFonts w:ascii="Calibri" w:eastAsia="Arial Unicode MS" w:hAnsi="Calibri" w:cs="Calibri"/>
        </w:rPr>
        <w:t>ntener las medidas existentes, como son los pagos directos y</w:t>
      </w:r>
      <w:r w:rsidRPr="00A855C7">
        <w:rPr>
          <w:rFonts w:ascii="Calibri" w:eastAsia="Arial Unicode MS" w:hAnsi="Calibri" w:cs="Calibri"/>
        </w:rPr>
        <w:t xml:space="preserve"> las</w:t>
      </w:r>
      <w:r w:rsidR="00C35E42">
        <w:rPr>
          <w:rFonts w:ascii="Calibri" w:eastAsia="Arial Unicode MS" w:hAnsi="Calibri" w:cs="Calibri"/>
        </w:rPr>
        <w:t xml:space="preserve"> redes de seguridad del mercado,</w:t>
      </w:r>
      <w:r w:rsidRPr="00A855C7">
        <w:rPr>
          <w:rFonts w:ascii="Calibri" w:eastAsia="Arial Unicode MS" w:hAnsi="Calibri" w:cs="Calibri"/>
        </w:rPr>
        <w:t xml:space="preserve"> para hacer frente a la volatilidad del mercado. Estas medidas deben activarse más rápidamente y obtener resultados más rápidos</w:t>
      </w:r>
      <w:r w:rsidRPr="00A855C7">
        <w:rPr>
          <w:rFonts w:ascii="Calibri" w:eastAsia="Arial Unicode MS" w:hAnsi="Calibri" w:cs="Calibri"/>
          <w:b/>
        </w:rPr>
        <w:t xml:space="preserve">. </w:t>
      </w:r>
    </w:p>
    <w:p w:rsidR="00C35E42" w:rsidRDefault="00FD54D3" w:rsidP="00C35E42">
      <w:pPr>
        <w:autoSpaceDE w:val="0"/>
        <w:autoSpaceDN w:val="0"/>
        <w:adjustRightInd w:val="0"/>
        <w:spacing w:before="120" w:line="240" w:lineRule="exact"/>
        <w:jc w:val="both"/>
        <w:rPr>
          <w:rFonts w:ascii="Calibri" w:eastAsia="Arial Unicode MS" w:hAnsi="Calibri" w:cs="Calibri"/>
          <w:szCs w:val="22"/>
        </w:rPr>
      </w:pPr>
      <w:r w:rsidRPr="00A855C7">
        <w:rPr>
          <w:rFonts w:ascii="Calibri" w:eastAsia="Arial Unicode MS" w:hAnsi="Calibri" w:cs="Calibri"/>
          <w:szCs w:val="22"/>
        </w:rPr>
        <w:t xml:space="preserve">Los </w:t>
      </w:r>
      <w:r w:rsidRPr="00C35E42">
        <w:rPr>
          <w:rFonts w:ascii="Calibri" w:eastAsia="Arial Unicode MS" w:hAnsi="Calibri" w:cs="Calibri"/>
          <w:b/>
          <w:szCs w:val="22"/>
        </w:rPr>
        <w:t>pagos directos proporcionan estabilidad y seguridad en un contexto de volatilidad</w:t>
      </w:r>
      <w:r w:rsidRPr="00A855C7">
        <w:rPr>
          <w:rFonts w:ascii="Calibri" w:eastAsia="Arial Unicode MS" w:hAnsi="Calibri" w:cs="Calibri"/>
          <w:szCs w:val="22"/>
        </w:rPr>
        <w:t xml:space="preserve"> del mercado, y garantizan a su vez, la </w:t>
      </w:r>
      <w:r w:rsidRPr="00C35E42">
        <w:rPr>
          <w:rFonts w:ascii="Calibri" w:eastAsia="Arial Unicode MS" w:hAnsi="Calibri" w:cs="Calibri"/>
          <w:b/>
          <w:szCs w:val="22"/>
        </w:rPr>
        <w:t>seguridad alimentaria, el empleo y la sostenibilidad</w:t>
      </w:r>
      <w:r w:rsidRPr="00A855C7">
        <w:rPr>
          <w:rFonts w:ascii="Calibri" w:eastAsia="Arial Unicode MS" w:hAnsi="Calibri" w:cs="Calibri"/>
          <w:szCs w:val="22"/>
        </w:rPr>
        <w:t>.</w:t>
      </w:r>
      <w:r w:rsidR="009A13D6">
        <w:rPr>
          <w:rFonts w:ascii="Calibri" w:eastAsia="Arial Unicode MS" w:hAnsi="Calibri" w:cs="Calibri"/>
          <w:szCs w:val="22"/>
        </w:rPr>
        <w:t xml:space="preserve"> </w:t>
      </w:r>
      <w:r w:rsidR="00C35E42" w:rsidRPr="00FD54D3">
        <w:rPr>
          <w:rFonts w:ascii="Calibri" w:eastAsia="Arial Unicode MS" w:hAnsi="Calibri" w:cs="Calibri"/>
          <w:szCs w:val="22"/>
        </w:rPr>
        <w:t xml:space="preserve">Los agricultores se enfrentan a mayores </w:t>
      </w:r>
      <w:r w:rsidR="00C35E42" w:rsidRPr="009A13D6">
        <w:rPr>
          <w:rFonts w:ascii="Calibri" w:eastAsia="Arial Unicode MS" w:hAnsi="Calibri" w:cs="Calibri"/>
          <w:szCs w:val="22"/>
        </w:rPr>
        <w:t>fluctuaciones del mercado y riesgos naturales</w:t>
      </w:r>
      <w:r w:rsidR="00C35E42" w:rsidRPr="00FD54D3">
        <w:rPr>
          <w:rFonts w:ascii="Calibri" w:eastAsia="Arial Unicode MS" w:hAnsi="Calibri" w:cs="Calibri"/>
          <w:szCs w:val="22"/>
        </w:rPr>
        <w:t xml:space="preserve"> que cualquier otro sector, y de manera significativa en los últimos años</w:t>
      </w:r>
      <w:r w:rsidR="00C35E42">
        <w:rPr>
          <w:rFonts w:ascii="Calibri" w:eastAsia="Arial Unicode MS" w:hAnsi="Calibri" w:cs="Calibri"/>
          <w:szCs w:val="22"/>
        </w:rPr>
        <w:t>,</w:t>
      </w:r>
      <w:r w:rsidR="00C35E42" w:rsidRPr="00FD54D3">
        <w:rPr>
          <w:rFonts w:ascii="Calibri" w:eastAsia="Arial Unicode MS" w:hAnsi="Calibri" w:cs="Calibri"/>
          <w:szCs w:val="22"/>
        </w:rPr>
        <w:t xml:space="preserve"> </w:t>
      </w:r>
      <w:proofErr w:type="gramStart"/>
      <w:r w:rsidR="00C35E42" w:rsidRPr="00FD54D3">
        <w:rPr>
          <w:rFonts w:ascii="Calibri" w:eastAsia="Arial Unicode MS" w:hAnsi="Calibri" w:cs="Calibri"/>
          <w:szCs w:val="22"/>
        </w:rPr>
        <w:t>debido</w:t>
      </w:r>
      <w:proofErr w:type="gramEnd"/>
      <w:r w:rsidR="00C35E42" w:rsidRPr="00FD54D3">
        <w:rPr>
          <w:rFonts w:ascii="Calibri" w:eastAsia="Arial Unicode MS" w:hAnsi="Calibri" w:cs="Calibri"/>
          <w:szCs w:val="22"/>
        </w:rPr>
        <w:t xml:space="preserve"> principalmente a l</w:t>
      </w:r>
      <w:r w:rsidR="00C35E42">
        <w:rPr>
          <w:rFonts w:ascii="Calibri" w:eastAsia="Arial Unicode MS" w:hAnsi="Calibri" w:cs="Calibri"/>
          <w:szCs w:val="22"/>
        </w:rPr>
        <w:t>a mayor volatilidad del mercado, a</w:t>
      </w:r>
      <w:r w:rsidR="00C35E42" w:rsidRPr="00FD54D3">
        <w:rPr>
          <w:rFonts w:ascii="Calibri" w:eastAsia="Arial Unicode MS" w:hAnsi="Calibri" w:cs="Calibri"/>
          <w:szCs w:val="22"/>
        </w:rPr>
        <w:t xml:space="preserve"> una mayor exposición a nuevas enfermedades animales y vegetales</w:t>
      </w:r>
      <w:r w:rsidR="00C35E42">
        <w:rPr>
          <w:rFonts w:ascii="Calibri" w:eastAsia="Arial Unicode MS" w:hAnsi="Calibri" w:cs="Calibri"/>
          <w:szCs w:val="22"/>
        </w:rPr>
        <w:t>, y a</w:t>
      </w:r>
      <w:r w:rsidR="00C35E42" w:rsidRPr="00FD54D3">
        <w:rPr>
          <w:rFonts w:ascii="Calibri" w:eastAsia="Arial Unicode MS" w:hAnsi="Calibri" w:cs="Calibri"/>
          <w:szCs w:val="22"/>
        </w:rPr>
        <w:t xml:space="preserve"> la creciente </w:t>
      </w:r>
      <w:r w:rsidR="00C35E42" w:rsidRPr="009A13D6">
        <w:rPr>
          <w:rFonts w:ascii="Calibri" w:eastAsia="Arial Unicode MS" w:hAnsi="Calibri" w:cs="Calibri"/>
          <w:szCs w:val="22"/>
        </w:rPr>
        <w:t>frecuencia de acontecimientos climáticos extremos</w:t>
      </w:r>
      <w:r w:rsidR="00C35E42" w:rsidRPr="00FD54D3">
        <w:rPr>
          <w:rFonts w:ascii="Calibri" w:eastAsia="Arial Unicode MS" w:hAnsi="Calibri" w:cs="Calibri"/>
          <w:szCs w:val="22"/>
        </w:rPr>
        <w:t xml:space="preserve">. </w:t>
      </w:r>
    </w:p>
    <w:p w:rsidR="00C35E42" w:rsidRPr="00FD54D3" w:rsidRDefault="00C35E42" w:rsidP="00C35E42">
      <w:pPr>
        <w:autoSpaceDE w:val="0"/>
        <w:autoSpaceDN w:val="0"/>
        <w:adjustRightInd w:val="0"/>
        <w:spacing w:before="120" w:line="240" w:lineRule="exact"/>
        <w:jc w:val="both"/>
        <w:rPr>
          <w:rFonts w:ascii="Calibri" w:eastAsia="Arial Unicode MS" w:hAnsi="Calibri" w:cs="Calibri"/>
          <w:color w:val="000000"/>
          <w:szCs w:val="22"/>
        </w:rPr>
      </w:pPr>
      <w:r w:rsidRPr="00FD54D3">
        <w:rPr>
          <w:rFonts w:ascii="Calibri" w:eastAsia="Arial Unicode MS" w:hAnsi="Calibri" w:cs="Calibri"/>
          <w:color w:val="000000"/>
          <w:szCs w:val="22"/>
        </w:rPr>
        <w:t xml:space="preserve">Los </w:t>
      </w:r>
      <w:r w:rsidRPr="00FD54D3">
        <w:rPr>
          <w:rFonts w:ascii="Calibri" w:eastAsia="Arial Unicode MS" w:hAnsi="Calibri" w:cs="Calibri"/>
          <w:b/>
          <w:color w:val="000000"/>
          <w:szCs w:val="22"/>
        </w:rPr>
        <w:t>costes de producción</w:t>
      </w:r>
      <w:r w:rsidRPr="00FD54D3">
        <w:rPr>
          <w:rFonts w:ascii="Calibri" w:eastAsia="Arial Unicode MS" w:hAnsi="Calibri" w:cs="Calibri"/>
          <w:color w:val="000000"/>
          <w:szCs w:val="22"/>
        </w:rPr>
        <w:t xml:space="preserve"> han aumentado y han agravado aún más la brecha entre los precios y los costes para los agricultores. Esto, combinado con la disminución de la renta de los agricultores europeos durante tres años consecutivos, ha llevado a una situación difícil para las explotaciones agrícolas.</w:t>
      </w:r>
    </w:p>
    <w:p w:rsidR="00FD54D3" w:rsidRDefault="009A13D6" w:rsidP="00FD54D3">
      <w:pPr>
        <w:autoSpaceDE w:val="0"/>
        <w:autoSpaceDN w:val="0"/>
        <w:adjustRightInd w:val="0"/>
        <w:spacing w:before="120" w:line="240" w:lineRule="exact"/>
        <w:jc w:val="both"/>
        <w:rPr>
          <w:rFonts w:ascii="Calibri" w:eastAsia="Arial Unicode MS" w:hAnsi="Calibri" w:cs="Calibri"/>
          <w:szCs w:val="22"/>
        </w:rPr>
      </w:pPr>
      <w:r>
        <w:rPr>
          <w:rFonts w:ascii="Calibri" w:eastAsia="Arial Unicode MS" w:hAnsi="Calibri" w:cs="Calibri"/>
          <w:szCs w:val="22"/>
        </w:rPr>
        <w:t xml:space="preserve">Es por tanto, fundamental </w:t>
      </w:r>
      <w:r w:rsidRPr="00C35E42">
        <w:rPr>
          <w:rFonts w:ascii="Calibri" w:eastAsia="Arial Unicode MS" w:hAnsi="Calibri" w:cs="Calibri"/>
          <w:b/>
          <w:szCs w:val="22"/>
        </w:rPr>
        <w:t>mantener el actual sistema de pagos directos</w:t>
      </w:r>
      <w:r>
        <w:rPr>
          <w:rFonts w:ascii="Calibri" w:eastAsia="Arial Unicode MS" w:hAnsi="Calibri" w:cs="Calibri"/>
          <w:szCs w:val="22"/>
        </w:rPr>
        <w:t xml:space="preserve"> como principal </w:t>
      </w:r>
      <w:r w:rsidRPr="00C35E42">
        <w:rPr>
          <w:rFonts w:ascii="Calibri" w:eastAsia="Arial Unicode MS" w:hAnsi="Calibri" w:cs="Calibri"/>
          <w:b/>
          <w:szCs w:val="22"/>
        </w:rPr>
        <w:t>herramienta de garantía de rentas</w:t>
      </w:r>
      <w:r>
        <w:rPr>
          <w:rFonts w:ascii="Calibri" w:eastAsia="Arial Unicode MS" w:hAnsi="Calibri" w:cs="Calibri"/>
          <w:szCs w:val="22"/>
        </w:rPr>
        <w:t>.</w:t>
      </w:r>
    </w:p>
    <w:p w:rsid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No obstante, </w:t>
      </w:r>
      <w:r w:rsidR="00A855C7">
        <w:rPr>
          <w:rFonts w:ascii="Calibri" w:eastAsia="Arial Unicode MS" w:hAnsi="Calibri" w:cs="Calibri"/>
          <w:szCs w:val="22"/>
        </w:rPr>
        <w:t>podrían analizarse</w:t>
      </w:r>
      <w:r w:rsidR="00C35E42">
        <w:rPr>
          <w:rFonts w:ascii="Calibri" w:eastAsia="Arial Unicode MS" w:hAnsi="Calibri" w:cs="Calibri"/>
          <w:szCs w:val="22"/>
        </w:rPr>
        <w:t xml:space="preserve"> en profundidad y en detalle</w:t>
      </w:r>
      <w:r w:rsidRPr="00FD54D3">
        <w:rPr>
          <w:rFonts w:ascii="Calibri" w:eastAsia="Arial Unicode MS" w:hAnsi="Calibri" w:cs="Calibri"/>
          <w:b/>
          <w:szCs w:val="22"/>
        </w:rPr>
        <w:t xml:space="preserve"> otras medidas</w:t>
      </w:r>
      <w:r w:rsidR="00A855C7">
        <w:rPr>
          <w:rFonts w:ascii="Calibri" w:eastAsia="Arial Unicode MS" w:hAnsi="Calibri" w:cs="Calibri"/>
          <w:b/>
          <w:szCs w:val="22"/>
        </w:rPr>
        <w:t xml:space="preserve"> que contribuyan adicionalmente al objetivo de garantía de rentas,</w:t>
      </w:r>
      <w:r w:rsidRPr="00FD54D3">
        <w:rPr>
          <w:rFonts w:ascii="Calibri" w:eastAsia="Arial Unicode MS" w:hAnsi="Calibri" w:cs="Calibri"/>
          <w:szCs w:val="22"/>
        </w:rPr>
        <w:t xml:space="preserve"> incluyendo herramientas de </w:t>
      </w:r>
      <w:r w:rsidRPr="00A855C7">
        <w:rPr>
          <w:rFonts w:ascii="Calibri" w:eastAsia="Arial Unicode MS" w:hAnsi="Calibri" w:cs="Calibri"/>
          <w:szCs w:val="22"/>
        </w:rPr>
        <w:t>gestión de los riesgos más específicas y eficientes,</w:t>
      </w:r>
      <w:r w:rsidRPr="00FD54D3">
        <w:rPr>
          <w:rFonts w:ascii="Calibri" w:eastAsia="Arial Unicode MS" w:hAnsi="Calibri" w:cs="Calibri"/>
          <w:szCs w:val="22"/>
        </w:rPr>
        <w:t xml:space="preserve"> así como el desarrollo de los mercados de futuros. También deberían considerarse </w:t>
      </w:r>
      <w:r w:rsidRPr="00FD54D3">
        <w:rPr>
          <w:rFonts w:ascii="Calibri" w:eastAsia="Arial Unicode MS" w:hAnsi="Calibri" w:cs="Calibri"/>
          <w:b/>
          <w:szCs w:val="22"/>
        </w:rPr>
        <w:t>medidas preventivas</w:t>
      </w:r>
      <w:r w:rsidRPr="00FD54D3">
        <w:rPr>
          <w:rFonts w:ascii="Calibri" w:eastAsia="Arial Unicode MS" w:hAnsi="Calibri" w:cs="Calibri"/>
          <w:szCs w:val="22"/>
        </w:rPr>
        <w:t xml:space="preserve"> para abordar las catástrofes naturales y su impacto para la renta agrícola.</w:t>
      </w:r>
    </w:p>
    <w:p w:rsidR="00C35E42" w:rsidRPr="00FD54D3" w:rsidRDefault="00C35E42" w:rsidP="00C35E42">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En conjunto, las </w:t>
      </w:r>
      <w:r w:rsidRPr="00C35E42">
        <w:rPr>
          <w:rFonts w:ascii="Calibri" w:eastAsia="Arial Unicode MS" w:hAnsi="Calibri" w:cs="Calibri"/>
          <w:szCs w:val="22"/>
        </w:rPr>
        <w:t>herramientas para reducir la volatilidad</w:t>
      </w:r>
      <w:r w:rsidRPr="00FD54D3">
        <w:rPr>
          <w:rFonts w:ascii="Calibri" w:eastAsia="Arial Unicode MS" w:hAnsi="Calibri" w:cs="Calibri"/>
          <w:szCs w:val="22"/>
        </w:rPr>
        <w:t xml:space="preserve"> del mercado son limitadas y a menudo no lo suficientemente bien desarrolladas. Por esto, es importante desarrollarlas más para mejorar la resistencia del sector.</w:t>
      </w:r>
    </w:p>
    <w:p w:rsidR="00C35E42" w:rsidRPr="00FD54D3" w:rsidRDefault="00C35E42" w:rsidP="00C35E42">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Se han presentado propuestas para desarrollar y mejorar aún más el funcionamiento de los </w:t>
      </w:r>
      <w:r w:rsidRPr="00AF4ED6">
        <w:rPr>
          <w:rFonts w:ascii="Calibri" w:eastAsia="Arial Unicode MS" w:hAnsi="Calibri" w:cs="Calibri"/>
          <w:b/>
          <w:szCs w:val="22"/>
        </w:rPr>
        <w:t>mercados de futuros</w:t>
      </w:r>
      <w:r w:rsidRPr="00FD54D3">
        <w:rPr>
          <w:rFonts w:ascii="Calibri" w:eastAsia="Arial Unicode MS" w:hAnsi="Calibri" w:cs="Calibri"/>
          <w:szCs w:val="22"/>
        </w:rPr>
        <w:t>, y para ampliarlos a otros productos básicos. Esto requiere entre otras cosas unas condiciones tales como la recolección de datos sobre los precios, los márgenes y su transmisión a lo largo de la cadena alimentaria.</w:t>
      </w:r>
    </w:p>
    <w:p w:rsidR="00C35E42" w:rsidRPr="00FD54D3" w:rsidRDefault="00C35E42" w:rsidP="00C35E42">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Podrían considerarse </w:t>
      </w:r>
      <w:r w:rsidRPr="00FD54D3">
        <w:rPr>
          <w:rFonts w:ascii="Calibri" w:eastAsia="Arial Unicode MS" w:hAnsi="Calibri" w:cs="Calibri"/>
          <w:b/>
          <w:szCs w:val="22"/>
        </w:rPr>
        <w:t>pagos acoplados</w:t>
      </w:r>
      <w:r w:rsidRPr="00FD54D3">
        <w:rPr>
          <w:rFonts w:ascii="Calibri" w:eastAsia="Arial Unicode MS" w:hAnsi="Calibri" w:cs="Calibri"/>
          <w:szCs w:val="22"/>
        </w:rPr>
        <w:t xml:space="preserve"> en el marco de </w:t>
      </w:r>
      <w:r w:rsidRPr="00AF4ED6">
        <w:rPr>
          <w:rFonts w:ascii="Calibri" w:eastAsia="Arial Unicode MS" w:hAnsi="Calibri" w:cs="Calibri"/>
          <w:b/>
          <w:szCs w:val="22"/>
        </w:rPr>
        <w:t>condiciones precisas y limitadas</w:t>
      </w:r>
      <w:r w:rsidRPr="00FD54D3">
        <w:rPr>
          <w:rFonts w:ascii="Calibri" w:eastAsia="Arial Unicode MS" w:hAnsi="Calibri" w:cs="Calibri"/>
          <w:szCs w:val="22"/>
        </w:rPr>
        <w:t>, sobre todo para apoyar la producción ganadera en las regiones donde otras herramientas políticas serían menos eficaces.</w:t>
      </w:r>
    </w:p>
    <w:p w:rsidR="00C35E42" w:rsidRDefault="00FD54D3" w:rsidP="00FD54D3">
      <w:pPr>
        <w:autoSpaceDE w:val="0"/>
        <w:autoSpaceDN w:val="0"/>
        <w:adjustRightInd w:val="0"/>
        <w:spacing w:before="120" w:line="240" w:lineRule="exact"/>
        <w:jc w:val="both"/>
        <w:rPr>
          <w:rFonts w:ascii="Calibri" w:eastAsia="Arial Unicode MS" w:hAnsi="Calibri" w:cs="Calibri"/>
          <w:szCs w:val="22"/>
        </w:rPr>
      </w:pPr>
      <w:r>
        <w:rPr>
          <w:rFonts w:ascii="Calibri" w:eastAsia="Arial Unicode MS" w:hAnsi="Calibri" w:cs="Calibri"/>
          <w:b/>
          <w:szCs w:val="22"/>
        </w:rPr>
        <w:t>O</w:t>
      </w:r>
      <w:r w:rsidRPr="00FD54D3">
        <w:rPr>
          <w:rFonts w:ascii="Calibri" w:eastAsia="Arial Unicode MS" w:hAnsi="Calibri" w:cs="Calibri"/>
          <w:b/>
          <w:szCs w:val="22"/>
        </w:rPr>
        <w:t>tras políticas</w:t>
      </w:r>
      <w:r w:rsidRPr="00FD54D3">
        <w:rPr>
          <w:rFonts w:ascii="Calibri" w:eastAsia="Arial Unicode MS" w:hAnsi="Calibri" w:cs="Calibri"/>
          <w:szCs w:val="22"/>
        </w:rPr>
        <w:t xml:space="preserve"> (por ej. la política comercial, la política de promoción), </w:t>
      </w:r>
      <w:r>
        <w:rPr>
          <w:rFonts w:ascii="Calibri" w:eastAsia="Arial Unicode MS" w:hAnsi="Calibri" w:cs="Calibri"/>
          <w:szCs w:val="22"/>
        </w:rPr>
        <w:t xml:space="preserve">juegan un </w:t>
      </w:r>
      <w:r w:rsidRPr="00FD54D3">
        <w:rPr>
          <w:rFonts w:ascii="Calibri" w:eastAsia="Arial Unicode MS" w:hAnsi="Calibri" w:cs="Calibri"/>
          <w:szCs w:val="22"/>
        </w:rPr>
        <w:t xml:space="preserve"> papel positivo indirecto </w:t>
      </w:r>
      <w:r>
        <w:rPr>
          <w:rFonts w:ascii="Calibri" w:eastAsia="Arial Unicode MS" w:hAnsi="Calibri" w:cs="Calibri"/>
          <w:szCs w:val="22"/>
        </w:rPr>
        <w:t>en</w:t>
      </w:r>
      <w:r w:rsidRPr="00FD54D3">
        <w:rPr>
          <w:rFonts w:ascii="Calibri" w:eastAsia="Arial Unicode MS" w:hAnsi="Calibri" w:cs="Calibri"/>
          <w:szCs w:val="22"/>
        </w:rPr>
        <w:t xml:space="preserve"> la renta de los agricultores, al </w:t>
      </w:r>
      <w:r w:rsidRPr="00FD54D3">
        <w:rPr>
          <w:rFonts w:ascii="Calibri" w:eastAsia="Arial Unicode MS" w:hAnsi="Calibri" w:cs="Calibri"/>
          <w:b/>
          <w:szCs w:val="22"/>
        </w:rPr>
        <w:t>facilitar las exportaciones</w:t>
      </w:r>
      <w:r w:rsidRPr="00FD54D3">
        <w:rPr>
          <w:rFonts w:ascii="Calibri" w:eastAsia="Arial Unicode MS" w:hAnsi="Calibri" w:cs="Calibri"/>
          <w:szCs w:val="22"/>
        </w:rPr>
        <w:t xml:space="preserve"> de los productos agroalimentarios de la UE. </w:t>
      </w:r>
      <w:r w:rsidR="00A855C7">
        <w:rPr>
          <w:rFonts w:ascii="Calibri" w:eastAsia="Arial Unicode MS" w:hAnsi="Calibri" w:cs="Calibri"/>
          <w:szCs w:val="22"/>
        </w:rPr>
        <w:t xml:space="preserve">La </w:t>
      </w:r>
      <w:r w:rsidR="00A855C7" w:rsidRPr="00C90A4D">
        <w:rPr>
          <w:rFonts w:ascii="Calibri" w:eastAsia="Arial Unicode MS" w:hAnsi="Calibri" w:cs="Calibri"/>
          <w:b/>
          <w:szCs w:val="22"/>
        </w:rPr>
        <w:t>eliminación de las barreras no arancelarias</w:t>
      </w:r>
      <w:r w:rsidR="00A855C7">
        <w:rPr>
          <w:rFonts w:ascii="Calibri" w:eastAsia="Arial Unicode MS" w:hAnsi="Calibri" w:cs="Calibri"/>
          <w:szCs w:val="22"/>
        </w:rPr>
        <w:t xml:space="preserve"> a la exportación de productos europeos es un elemento clave para desarrollar y consolidar el papel exportador del sector agroalimentario español y europeo. </w:t>
      </w:r>
    </w:p>
    <w:p w:rsidR="00A855C7" w:rsidRDefault="00A855C7" w:rsidP="00FD54D3">
      <w:pPr>
        <w:autoSpaceDE w:val="0"/>
        <w:autoSpaceDN w:val="0"/>
        <w:adjustRightInd w:val="0"/>
        <w:spacing w:before="120" w:line="240" w:lineRule="exact"/>
        <w:jc w:val="both"/>
        <w:rPr>
          <w:rFonts w:ascii="Calibri" w:eastAsia="Arial Unicode MS" w:hAnsi="Calibri" w:cs="Calibri"/>
          <w:szCs w:val="22"/>
        </w:rPr>
      </w:pPr>
      <w:r>
        <w:rPr>
          <w:rFonts w:ascii="Calibri" w:eastAsia="Arial Unicode MS" w:hAnsi="Calibri" w:cs="Calibri"/>
          <w:szCs w:val="22"/>
        </w:rPr>
        <w:t xml:space="preserve">De igual manera el reconocimiento de las producciones protegidas por </w:t>
      </w:r>
      <w:r w:rsidRPr="00C90A4D">
        <w:rPr>
          <w:rFonts w:ascii="Calibri" w:eastAsia="Arial Unicode MS" w:hAnsi="Calibri" w:cs="Calibri"/>
          <w:b/>
          <w:szCs w:val="22"/>
        </w:rPr>
        <w:t>indicaciones geográficas</w:t>
      </w:r>
      <w:r>
        <w:rPr>
          <w:rFonts w:ascii="Calibri" w:eastAsia="Arial Unicode MS" w:hAnsi="Calibri" w:cs="Calibri"/>
          <w:szCs w:val="22"/>
        </w:rPr>
        <w:t xml:space="preserve"> es garantía de calidad para el consumidor, dentro y fuera de la UE, a la vez que reconoce y da valor añadido a unas </w:t>
      </w:r>
      <w:r w:rsidR="00C35E42">
        <w:rPr>
          <w:rFonts w:ascii="Calibri" w:eastAsia="Arial Unicode MS" w:hAnsi="Calibri" w:cs="Calibri"/>
          <w:szCs w:val="22"/>
        </w:rPr>
        <w:t>prácticas</w:t>
      </w:r>
      <w:r>
        <w:rPr>
          <w:rFonts w:ascii="Calibri" w:eastAsia="Arial Unicode MS" w:hAnsi="Calibri" w:cs="Calibri"/>
          <w:szCs w:val="22"/>
        </w:rPr>
        <w:t xml:space="preserve"> de producción </w:t>
      </w:r>
      <w:r w:rsidR="008C7964">
        <w:rPr>
          <w:rFonts w:ascii="Calibri" w:eastAsia="Arial Unicode MS" w:hAnsi="Calibri" w:cs="Calibri"/>
          <w:szCs w:val="22"/>
        </w:rPr>
        <w:t>tradicionales y a unos productos de calidad contrastada.</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En este contexto, un sistema europeo de </w:t>
      </w:r>
      <w:r w:rsidRPr="00A855C7">
        <w:rPr>
          <w:rFonts w:ascii="Calibri" w:eastAsia="Arial Unicode MS" w:hAnsi="Calibri" w:cs="Calibri"/>
          <w:szCs w:val="22"/>
        </w:rPr>
        <w:t>créditos a la exportación</w:t>
      </w:r>
      <w:r w:rsidRPr="00FD54D3">
        <w:rPr>
          <w:rFonts w:ascii="Calibri" w:eastAsia="Arial Unicode MS" w:hAnsi="Calibri" w:cs="Calibri"/>
          <w:szCs w:val="22"/>
        </w:rPr>
        <w:t xml:space="preserve"> podría contribuir a aliviar la presión en los mercados europeos y</w:t>
      </w:r>
      <w:r w:rsidR="00A855C7">
        <w:rPr>
          <w:rFonts w:ascii="Calibri" w:eastAsia="Arial Unicode MS" w:hAnsi="Calibri" w:cs="Calibri"/>
          <w:szCs w:val="22"/>
        </w:rPr>
        <w:t xml:space="preserve"> reducir los riesgos de mercado </w:t>
      </w:r>
    </w:p>
    <w:p w:rsidR="00FD54D3" w:rsidRPr="00A855C7" w:rsidRDefault="00A855C7" w:rsidP="00FD54D3">
      <w:pPr>
        <w:numPr>
          <w:ilvl w:val="0"/>
          <w:numId w:val="7"/>
        </w:numPr>
        <w:autoSpaceDE w:val="0"/>
        <w:autoSpaceDN w:val="0"/>
        <w:adjustRightInd w:val="0"/>
        <w:spacing w:before="120" w:line="240" w:lineRule="exact"/>
        <w:jc w:val="both"/>
        <w:rPr>
          <w:rFonts w:ascii="Calibri" w:eastAsia="Arial Unicode MS" w:hAnsi="Calibri" w:cs="Calibri"/>
          <w:b/>
          <w:szCs w:val="22"/>
        </w:rPr>
      </w:pPr>
      <w:r w:rsidRPr="00A855C7">
        <w:rPr>
          <w:rFonts w:ascii="Calibri" w:eastAsia="Arial Unicode MS" w:hAnsi="Calibri" w:cs="Calibri"/>
          <w:b/>
          <w:szCs w:val="22"/>
        </w:rPr>
        <w:t>Gestión de mercado y posición negociadora del sector productor</w:t>
      </w:r>
    </w:p>
    <w:p w:rsidR="00FD54D3" w:rsidRPr="00C35E42" w:rsidRDefault="00FD54D3" w:rsidP="00FD54D3">
      <w:pPr>
        <w:autoSpaceDE w:val="0"/>
        <w:autoSpaceDN w:val="0"/>
        <w:adjustRightInd w:val="0"/>
        <w:spacing w:before="120" w:line="240" w:lineRule="exact"/>
        <w:jc w:val="both"/>
        <w:rPr>
          <w:rFonts w:ascii="Calibri" w:eastAsia="Arial Unicode MS" w:hAnsi="Calibri" w:cs="Calibri"/>
          <w:b/>
          <w:szCs w:val="22"/>
        </w:rPr>
      </w:pPr>
      <w:r w:rsidRPr="00A855C7">
        <w:rPr>
          <w:rFonts w:ascii="Calibri" w:eastAsia="Arial Unicode MS" w:hAnsi="Calibri" w:cs="Calibri"/>
          <w:szCs w:val="22"/>
        </w:rPr>
        <w:t>La actual PAC en el marco del reglamento sobre la OCM única ha ampliado las organizaciones de productores a todos los sectores y ha introducido una ayuda a las OP y a las asociaciones de organizaciones de productores.</w:t>
      </w:r>
      <w:r w:rsidR="008C7964">
        <w:rPr>
          <w:rFonts w:ascii="Calibri" w:eastAsia="Arial Unicode MS" w:hAnsi="Calibri" w:cs="Calibri"/>
          <w:szCs w:val="22"/>
        </w:rPr>
        <w:t xml:space="preserve"> Es importante garantizar que estas OP </w:t>
      </w:r>
      <w:r w:rsidR="008C7964" w:rsidRPr="008C7964">
        <w:rPr>
          <w:rFonts w:ascii="Calibri" w:eastAsia="Arial Unicode MS" w:hAnsi="Calibri" w:cs="Calibri"/>
          <w:b/>
          <w:szCs w:val="22"/>
        </w:rPr>
        <w:t>cumplen con el objetivo</w:t>
      </w:r>
      <w:r w:rsidR="008C7964">
        <w:rPr>
          <w:rFonts w:ascii="Calibri" w:eastAsia="Arial Unicode MS" w:hAnsi="Calibri" w:cs="Calibri"/>
          <w:szCs w:val="22"/>
        </w:rPr>
        <w:t xml:space="preserve"> para que han sido creadas, es decir ofrecer a los agricultores y ganaderos </w:t>
      </w:r>
      <w:r w:rsidR="008C7964" w:rsidRPr="00C35E42">
        <w:rPr>
          <w:rFonts w:ascii="Calibri" w:eastAsia="Arial Unicode MS" w:hAnsi="Calibri" w:cs="Calibri"/>
          <w:b/>
          <w:szCs w:val="22"/>
        </w:rPr>
        <w:t>una mejor posición negociadora y unos mejores precios por sus productos.</w:t>
      </w:r>
    </w:p>
    <w:p w:rsidR="00A855C7" w:rsidRDefault="00FD54D3" w:rsidP="00FD54D3">
      <w:pPr>
        <w:autoSpaceDE w:val="0"/>
        <w:autoSpaceDN w:val="0"/>
        <w:adjustRightInd w:val="0"/>
        <w:spacing w:before="120" w:line="240" w:lineRule="exact"/>
        <w:jc w:val="both"/>
        <w:rPr>
          <w:rFonts w:ascii="Calibri" w:eastAsia="Arial Unicode MS" w:hAnsi="Calibri" w:cs="Calibri"/>
          <w:szCs w:val="22"/>
        </w:rPr>
      </w:pPr>
      <w:r w:rsidRPr="00A855C7">
        <w:rPr>
          <w:rFonts w:ascii="Calibri" w:eastAsia="Arial Unicode MS" w:hAnsi="Calibri" w:cs="Calibri"/>
          <w:szCs w:val="22"/>
        </w:rPr>
        <w:t xml:space="preserve">Con objeto de promover plenamente la adopción, la utilización y la participación en estas medidas por los agricultores, es necesario </w:t>
      </w:r>
      <w:r w:rsidRPr="00A855C7">
        <w:rPr>
          <w:rFonts w:ascii="Calibri" w:eastAsia="Arial Unicode MS" w:hAnsi="Calibri" w:cs="Calibri"/>
          <w:b/>
          <w:szCs w:val="22"/>
        </w:rPr>
        <w:t xml:space="preserve">garantizarles la seguridad jurídica, </w:t>
      </w:r>
      <w:r w:rsidRPr="00A855C7">
        <w:rPr>
          <w:rFonts w:ascii="Calibri" w:eastAsia="Arial Unicode MS" w:hAnsi="Calibri" w:cs="Calibri"/>
          <w:szCs w:val="22"/>
        </w:rPr>
        <w:t xml:space="preserve">siendo imperativo </w:t>
      </w:r>
      <w:r w:rsidRPr="00A855C7">
        <w:rPr>
          <w:rFonts w:ascii="Calibri" w:eastAsia="Arial Unicode MS" w:hAnsi="Calibri" w:cs="Calibri"/>
          <w:b/>
          <w:szCs w:val="22"/>
        </w:rPr>
        <w:t>revisar el derecho de la competencia</w:t>
      </w:r>
      <w:r w:rsidRPr="00A855C7">
        <w:rPr>
          <w:rFonts w:ascii="Calibri" w:eastAsia="Arial Unicode MS" w:hAnsi="Calibri" w:cs="Calibri"/>
          <w:szCs w:val="22"/>
        </w:rPr>
        <w:t xml:space="preserve">. </w:t>
      </w:r>
    </w:p>
    <w:p w:rsidR="00FD54D3" w:rsidRPr="00A855C7" w:rsidRDefault="00FD54D3" w:rsidP="00FD54D3">
      <w:pPr>
        <w:autoSpaceDE w:val="0"/>
        <w:autoSpaceDN w:val="0"/>
        <w:adjustRightInd w:val="0"/>
        <w:spacing w:before="120" w:line="240" w:lineRule="exact"/>
        <w:jc w:val="both"/>
        <w:rPr>
          <w:rFonts w:ascii="Calibri" w:eastAsia="Arial Unicode MS" w:hAnsi="Calibri" w:cs="Calibri"/>
          <w:szCs w:val="22"/>
        </w:rPr>
      </w:pPr>
      <w:r w:rsidRPr="00A855C7">
        <w:rPr>
          <w:rFonts w:ascii="Calibri" w:eastAsia="Arial Unicode MS" w:hAnsi="Calibri" w:cs="Calibri"/>
          <w:szCs w:val="22"/>
        </w:rPr>
        <w:t xml:space="preserve">Reconocer las </w:t>
      </w:r>
      <w:r w:rsidRPr="00A855C7">
        <w:rPr>
          <w:rFonts w:ascii="Calibri" w:eastAsia="Arial Unicode MS" w:hAnsi="Calibri" w:cs="Calibri"/>
          <w:b/>
          <w:szCs w:val="22"/>
        </w:rPr>
        <w:t>especificidades del sector</w:t>
      </w:r>
      <w:r w:rsidRPr="00A855C7">
        <w:rPr>
          <w:rFonts w:ascii="Calibri" w:eastAsia="Arial Unicode MS" w:hAnsi="Calibri" w:cs="Calibri"/>
          <w:szCs w:val="22"/>
        </w:rPr>
        <w:t xml:space="preserve"> agrícola y permitir a los agricultores </w:t>
      </w:r>
      <w:r w:rsidRPr="00A855C7">
        <w:rPr>
          <w:rFonts w:ascii="Calibri" w:eastAsia="Arial Unicode MS" w:hAnsi="Calibri" w:cs="Calibri"/>
          <w:b/>
          <w:szCs w:val="22"/>
        </w:rPr>
        <w:t>trabajar colectivamente</w:t>
      </w:r>
      <w:r w:rsidRPr="00A855C7">
        <w:rPr>
          <w:rFonts w:ascii="Calibri" w:eastAsia="Arial Unicode MS" w:hAnsi="Calibri" w:cs="Calibri"/>
          <w:szCs w:val="22"/>
        </w:rPr>
        <w:t xml:space="preserve"> son dos condiciones previas fundamentales para reforzar la </w:t>
      </w:r>
      <w:r w:rsidRPr="00A855C7">
        <w:rPr>
          <w:rFonts w:ascii="Calibri" w:eastAsia="Arial Unicode MS" w:hAnsi="Calibri" w:cs="Calibri"/>
          <w:b/>
          <w:szCs w:val="22"/>
        </w:rPr>
        <w:t>posición de los agricultores en la cadena de suministro</w:t>
      </w:r>
      <w:r w:rsidRPr="00A855C7">
        <w:rPr>
          <w:rFonts w:ascii="Calibri" w:eastAsia="Arial Unicode MS" w:hAnsi="Calibri" w:cs="Calibri"/>
          <w:szCs w:val="22"/>
        </w:rPr>
        <w:t xml:space="preserve"> alimentario y mejorar su </w:t>
      </w:r>
      <w:r w:rsidRPr="00A855C7">
        <w:rPr>
          <w:rFonts w:ascii="Calibri" w:eastAsia="Arial Unicode MS" w:hAnsi="Calibri" w:cs="Calibri"/>
          <w:b/>
          <w:szCs w:val="22"/>
        </w:rPr>
        <w:t>poder negociador</w:t>
      </w:r>
      <w:r w:rsidRPr="00A855C7">
        <w:rPr>
          <w:rFonts w:ascii="Calibri" w:eastAsia="Arial Unicode MS" w:hAnsi="Calibri" w:cs="Calibri"/>
          <w:szCs w:val="22"/>
        </w:rPr>
        <w:t>.</w:t>
      </w:r>
    </w:p>
    <w:p w:rsidR="00C35E42" w:rsidRPr="00C35E42" w:rsidRDefault="00C35E42" w:rsidP="00C35E42">
      <w:pPr>
        <w:autoSpaceDE w:val="0"/>
        <w:autoSpaceDN w:val="0"/>
        <w:adjustRightInd w:val="0"/>
        <w:spacing w:before="120" w:line="240" w:lineRule="exact"/>
        <w:ind w:left="360"/>
        <w:jc w:val="both"/>
        <w:rPr>
          <w:rFonts w:ascii="Calibri" w:eastAsia="Arial Unicode MS" w:hAnsi="Calibri" w:cs="Calibri"/>
          <w:szCs w:val="22"/>
        </w:rPr>
      </w:pPr>
    </w:p>
    <w:p w:rsidR="00FD54D3" w:rsidRPr="00FD54D3" w:rsidRDefault="00FD54D3" w:rsidP="00FD54D3">
      <w:pPr>
        <w:numPr>
          <w:ilvl w:val="0"/>
          <w:numId w:val="7"/>
        </w:num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b/>
          <w:color w:val="000000"/>
          <w:szCs w:val="22"/>
        </w:rPr>
        <w:t xml:space="preserve">Relevo generacional </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Un sector en que el número de agricultores que abandonan la actividad no es compensado por un número equivalente o por lo menos un número cercano de jóvenes, corre un </w:t>
      </w:r>
      <w:r w:rsidRPr="00B5629F">
        <w:rPr>
          <w:rFonts w:ascii="Calibri" w:eastAsia="Arial Unicode MS" w:hAnsi="Calibri" w:cs="Calibri"/>
          <w:b/>
          <w:szCs w:val="22"/>
        </w:rPr>
        <w:t>gran riesgo en términos de sostenibilidad económica, medioambiental y social y de desertización de las zonas</w:t>
      </w:r>
      <w:r w:rsidRPr="00FD54D3">
        <w:rPr>
          <w:rFonts w:ascii="Calibri" w:eastAsia="Arial Unicode MS" w:hAnsi="Calibri" w:cs="Calibri"/>
          <w:szCs w:val="22"/>
        </w:rPr>
        <w:t xml:space="preserve"> rurales. </w:t>
      </w:r>
    </w:p>
    <w:p w:rsidR="008C7964"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Las medidas actuales en apoyo de los jóvenes agricultores han dado unos </w:t>
      </w:r>
      <w:r w:rsidRPr="00C35E42">
        <w:rPr>
          <w:rFonts w:ascii="Calibri" w:eastAsia="Arial Unicode MS" w:hAnsi="Calibri" w:cs="Calibri"/>
          <w:szCs w:val="22"/>
        </w:rPr>
        <w:t>resultados moderados</w:t>
      </w:r>
      <w:r w:rsidRPr="00FD54D3">
        <w:rPr>
          <w:rFonts w:ascii="Calibri" w:eastAsia="Arial Unicode MS" w:hAnsi="Calibri" w:cs="Calibri"/>
          <w:szCs w:val="22"/>
        </w:rPr>
        <w:t xml:space="preserve"> en el mejor de los casos</w:t>
      </w:r>
      <w:r w:rsidR="009C731D">
        <w:rPr>
          <w:rFonts w:ascii="Calibri" w:eastAsia="Arial Unicode MS" w:hAnsi="Calibri" w:cs="Calibri"/>
          <w:szCs w:val="22"/>
        </w:rPr>
        <w:t xml:space="preserve">, debido esencialmente a la </w:t>
      </w:r>
      <w:r w:rsidR="009C731D" w:rsidRPr="00C35E42">
        <w:rPr>
          <w:rFonts w:ascii="Calibri" w:eastAsia="Arial Unicode MS" w:hAnsi="Calibri" w:cs="Calibri"/>
          <w:b/>
          <w:szCs w:val="22"/>
        </w:rPr>
        <w:t>baja rentabilidad</w:t>
      </w:r>
      <w:r w:rsidR="009C731D">
        <w:rPr>
          <w:rFonts w:ascii="Calibri" w:eastAsia="Arial Unicode MS" w:hAnsi="Calibri" w:cs="Calibri"/>
          <w:szCs w:val="22"/>
        </w:rPr>
        <w:t xml:space="preserve"> de las explotaciones agrarias, a la </w:t>
      </w:r>
      <w:r w:rsidR="009C731D" w:rsidRPr="00C35E42">
        <w:rPr>
          <w:rFonts w:ascii="Calibri" w:eastAsia="Arial Unicode MS" w:hAnsi="Calibri" w:cs="Calibri"/>
          <w:b/>
          <w:szCs w:val="22"/>
        </w:rPr>
        <w:t xml:space="preserve">dificultad que encuentra el joven agricultor a la hora de </w:t>
      </w:r>
      <w:r w:rsidR="00C90A4D" w:rsidRPr="00C35E42">
        <w:rPr>
          <w:rFonts w:ascii="Calibri" w:eastAsia="Arial Unicode MS" w:hAnsi="Calibri" w:cs="Calibri"/>
          <w:b/>
          <w:szCs w:val="22"/>
        </w:rPr>
        <w:t>acceder</w:t>
      </w:r>
      <w:r w:rsidR="009C731D">
        <w:rPr>
          <w:rFonts w:ascii="Calibri" w:eastAsia="Arial Unicode MS" w:hAnsi="Calibri" w:cs="Calibri"/>
          <w:szCs w:val="22"/>
        </w:rPr>
        <w:t xml:space="preserve"> a </w:t>
      </w:r>
      <w:r w:rsidR="009C731D" w:rsidRPr="00C35E42">
        <w:rPr>
          <w:rFonts w:ascii="Calibri" w:eastAsia="Arial Unicode MS" w:hAnsi="Calibri" w:cs="Calibri"/>
          <w:b/>
          <w:szCs w:val="22"/>
        </w:rPr>
        <w:t>los créditos</w:t>
      </w:r>
      <w:r w:rsidR="009C731D">
        <w:rPr>
          <w:rFonts w:ascii="Calibri" w:eastAsia="Arial Unicode MS" w:hAnsi="Calibri" w:cs="Calibri"/>
          <w:szCs w:val="22"/>
        </w:rPr>
        <w:t xml:space="preserve"> y financiación privada y a la </w:t>
      </w:r>
      <w:r w:rsidR="009C731D" w:rsidRPr="00C35E42">
        <w:rPr>
          <w:rFonts w:ascii="Calibri" w:eastAsia="Arial Unicode MS" w:hAnsi="Calibri" w:cs="Calibri"/>
          <w:b/>
          <w:szCs w:val="22"/>
        </w:rPr>
        <w:t>compleja legislación</w:t>
      </w:r>
      <w:r w:rsidR="009C731D">
        <w:rPr>
          <w:rFonts w:ascii="Calibri" w:eastAsia="Arial Unicode MS" w:hAnsi="Calibri" w:cs="Calibri"/>
          <w:szCs w:val="22"/>
        </w:rPr>
        <w:t xml:space="preserve"> en materia de sucesiones y la </w:t>
      </w:r>
      <w:r w:rsidR="009C731D" w:rsidRPr="00C35E42">
        <w:rPr>
          <w:rFonts w:ascii="Calibri" w:eastAsia="Arial Unicode MS" w:hAnsi="Calibri" w:cs="Calibri"/>
          <w:b/>
          <w:szCs w:val="22"/>
        </w:rPr>
        <w:t>excesiva burocratización y requisitos administrativos</w:t>
      </w:r>
      <w:r w:rsidRPr="00FD54D3">
        <w:rPr>
          <w:rFonts w:ascii="Calibri" w:eastAsia="Arial Unicode MS" w:hAnsi="Calibri" w:cs="Calibri"/>
          <w:szCs w:val="22"/>
        </w:rPr>
        <w:t xml:space="preserve">. Deberían introducirse medidas más específicas para promover y facilitar la instalación de agricultores nuevos y más jóvenes, preferentemente en el marco de la política de desarrollo rural. </w:t>
      </w:r>
    </w:p>
    <w:p w:rsidR="00FD54D3" w:rsidRPr="00FD54D3" w:rsidRDefault="00FD54D3" w:rsidP="00FD54D3">
      <w:pPr>
        <w:autoSpaceDE w:val="0"/>
        <w:autoSpaceDN w:val="0"/>
        <w:adjustRightInd w:val="0"/>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Se debería considerar en particular la garantía del </w:t>
      </w:r>
      <w:r w:rsidRPr="00FD54D3">
        <w:rPr>
          <w:rFonts w:ascii="Calibri" w:eastAsia="Arial Unicode MS" w:hAnsi="Calibri" w:cs="Calibri"/>
          <w:b/>
          <w:szCs w:val="22"/>
        </w:rPr>
        <w:t xml:space="preserve">acceso a los créditos y el alivio de algunas contribuciones </w:t>
      </w:r>
      <w:r w:rsidR="00C35E42">
        <w:rPr>
          <w:rFonts w:ascii="Calibri" w:eastAsia="Arial Unicode MS" w:hAnsi="Calibri" w:cs="Calibri"/>
          <w:b/>
          <w:szCs w:val="22"/>
        </w:rPr>
        <w:t>tributarias</w:t>
      </w:r>
      <w:r w:rsidRPr="00FD54D3">
        <w:rPr>
          <w:rFonts w:ascii="Calibri" w:eastAsia="Arial Unicode MS" w:hAnsi="Calibri" w:cs="Calibri"/>
          <w:szCs w:val="22"/>
        </w:rPr>
        <w:t xml:space="preserve">. Deberían también preverse medidas a largo plazo destinadas a acompañar el desarrollo empresarial de sus explotaciones para garantizar su futuro en el sector. </w:t>
      </w:r>
    </w:p>
    <w:p w:rsidR="00FD54D3" w:rsidRPr="00FD54D3" w:rsidRDefault="00FD54D3" w:rsidP="00FD54D3">
      <w:pPr>
        <w:spacing w:before="120" w:line="240" w:lineRule="exact"/>
        <w:jc w:val="both"/>
        <w:rPr>
          <w:rFonts w:ascii="Calibri" w:eastAsia="Arial Unicode MS" w:hAnsi="Calibri" w:cs="Calibri"/>
          <w:szCs w:val="22"/>
        </w:rPr>
      </w:pPr>
      <w:r w:rsidRPr="00FD54D3">
        <w:rPr>
          <w:rFonts w:ascii="Calibri" w:eastAsia="Arial Unicode MS" w:hAnsi="Calibri" w:cs="Calibri"/>
          <w:szCs w:val="22"/>
        </w:rPr>
        <w:t xml:space="preserve">El nivel de apoyo de la </w:t>
      </w:r>
      <w:r w:rsidRPr="00B5629F">
        <w:rPr>
          <w:rFonts w:ascii="Calibri" w:eastAsia="Arial Unicode MS" w:hAnsi="Calibri" w:cs="Calibri"/>
          <w:b/>
          <w:szCs w:val="22"/>
        </w:rPr>
        <w:t xml:space="preserve">ayuda específica </w:t>
      </w:r>
      <w:r w:rsidRPr="00C35E42">
        <w:rPr>
          <w:rFonts w:ascii="Calibri" w:eastAsia="Arial Unicode MS" w:hAnsi="Calibri" w:cs="Calibri"/>
          <w:szCs w:val="22"/>
        </w:rPr>
        <w:t xml:space="preserve">debería ser lo suficientemente elevado </w:t>
      </w:r>
      <w:r w:rsidR="00C35E42">
        <w:rPr>
          <w:rFonts w:ascii="Calibri" w:eastAsia="Arial Unicode MS" w:hAnsi="Calibri" w:cs="Calibri"/>
          <w:szCs w:val="22"/>
        </w:rPr>
        <w:t>para convencer a las nueva</w:t>
      </w:r>
      <w:r w:rsidRPr="00FD54D3">
        <w:rPr>
          <w:rFonts w:ascii="Calibri" w:eastAsia="Arial Unicode MS" w:hAnsi="Calibri" w:cs="Calibri"/>
          <w:szCs w:val="22"/>
        </w:rPr>
        <w:t xml:space="preserve">s </w:t>
      </w:r>
      <w:r w:rsidR="00C35E42">
        <w:rPr>
          <w:rFonts w:ascii="Calibri" w:eastAsia="Arial Unicode MS" w:hAnsi="Calibri" w:cs="Calibri"/>
          <w:szCs w:val="22"/>
        </w:rPr>
        <w:t>incorporaciones</w:t>
      </w:r>
      <w:r w:rsidRPr="00FD54D3">
        <w:rPr>
          <w:rFonts w:ascii="Calibri" w:eastAsia="Arial Unicode MS" w:hAnsi="Calibri" w:cs="Calibri"/>
          <w:szCs w:val="22"/>
        </w:rPr>
        <w:t xml:space="preserve"> a empezar su actividad o a retomar la explotación. Además, en el caso del apoyo a las inversiones en las explotaciones, debería proporcionarse un complemento cuando el beneficiario sea un joven agricultor.</w:t>
      </w:r>
    </w:p>
    <w:p w:rsidR="00FD54D3" w:rsidRPr="00B5629F" w:rsidRDefault="00FD54D3" w:rsidP="00FD54D3">
      <w:pPr>
        <w:autoSpaceDE w:val="0"/>
        <w:autoSpaceDN w:val="0"/>
        <w:adjustRightInd w:val="0"/>
        <w:spacing w:before="120" w:line="240" w:lineRule="exact"/>
        <w:jc w:val="both"/>
        <w:rPr>
          <w:rFonts w:ascii="Calibri" w:eastAsia="Arial Unicode MS" w:hAnsi="Calibri" w:cs="Calibri"/>
          <w:b/>
          <w:szCs w:val="22"/>
        </w:rPr>
      </w:pPr>
      <w:r w:rsidRPr="00FD54D3">
        <w:rPr>
          <w:rFonts w:ascii="Calibri" w:eastAsia="Arial Unicode MS" w:hAnsi="Calibri" w:cs="Calibri"/>
          <w:szCs w:val="22"/>
        </w:rPr>
        <w:t xml:space="preserve">Estas medidas deberían también acompañarse de otros instrumentos adaptados a sus necesidades como, por ejemplo, </w:t>
      </w:r>
      <w:r w:rsidRPr="00C35E42">
        <w:rPr>
          <w:rFonts w:ascii="Calibri" w:eastAsia="Arial Unicode MS" w:hAnsi="Calibri" w:cs="Calibri"/>
          <w:szCs w:val="22"/>
        </w:rPr>
        <w:t>servicios de asesoramiento, de redes y de formación</w:t>
      </w:r>
      <w:r w:rsidRPr="00B5629F">
        <w:rPr>
          <w:rFonts w:ascii="Calibri" w:eastAsia="Arial Unicode MS" w:hAnsi="Calibri" w:cs="Calibri"/>
          <w:b/>
          <w:szCs w:val="22"/>
        </w:rPr>
        <w:t>.</w:t>
      </w:r>
    </w:p>
    <w:p w:rsidR="00FD54D3" w:rsidRPr="00B5629F" w:rsidRDefault="00FD54D3" w:rsidP="00FD54D3">
      <w:pPr>
        <w:autoSpaceDE w:val="0"/>
        <w:autoSpaceDN w:val="0"/>
        <w:adjustRightInd w:val="0"/>
        <w:spacing w:before="120" w:line="240" w:lineRule="exact"/>
        <w:jc w:val="both"/>
        <w:rPr>
          <w:rFonts w:ascii="Calibri" w:eastAsia="Arial Unicode MS" w:hAnsi="Calibri" w:cs="Calibri"/>
          <w:b/>
          <w:szCs w:val="22"/>
        </w:rPr>
      </w:pPr>
    </w:p>
    <w:p w:rsidR="00B006DA" w:rsidRPr="00FD54D3" w:rsidRDefault="00B006DA" w:rsidP="008E7D31">
      <w:pPr>
        <w:rPr>
          <w:sz w:val="28"/>
        </w:rPr>
      </w:pPr>
    </w:p>
    <w:sectPr w:rsidR="00B006DA" w:rsidRPr="00FD54D3" w:rsidSect="00172985">
      <w:headerReference w:type="default" r:id="rId9"/>
      <w:footerReference w:type="default" r:id="rId10"/>
      <w:pgSz w:w="11906" w:h="16838" w:code="9"/>
      <w:pgMar w:top="2160" w:right="1298" w:bottom="567" w:left="1298" w:header="709" w:footer="7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F76" w:rsidRDefault="00B01F76">
      <w:r>
        <w:separator/>
      </w:r>
    </w:p>
  </w:endnote>
  <w:endnote w:type="continuationSeparator" w:id="0">
    <w:p w:rsidR="00B01F76" w:rsidRDefault="00B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EC" w:rsidRDefault="00FD54D3">
    <w:pPr>
      <w:pStyle w:val="Piedepgina"/>
      <w:ind w:left="-240"/>
      <w:jc w:val="center"/>
      <w:rPr>
        <w:i/>
        <w:iCs/>
        <w:sz w:val="16"/>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99695</wp:posOffset>
              </wp:positionV>
              <wp:extent cx="6172200" cy="0"/>
              <wp:effectExtent l="5080" t="5715" r="13970" b="1333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85pt" to="47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T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"/>
          </w:pict>
        </mc:Fallback>
      </mc:AlternateContent>
    </w:r>
  </w:p>
  <w:p w:rsidR="009771EB" w:rsidRDefault="009A06EC" w:rsidP="009771EB">
    <w:pPr>
      <w:pStyle w:val="Piedepgina"/>
      <w:ind w:left="-240"/>
      <w:jc w:val="center"/>
      <w:rPr>
        <w:i/>
        <w:iCs/>
        <w:sz w:val="16"/>
      </w:rPr>
    </w:pPr>
    <w:r>
      <w:rPr>
        <w:i/>
        <w:iCs/>
        <w:sz w:val="16"/>
      </w:rPr>
      <w:t>Agustín de Bethencourt, 17 – 2ª Planta – 28003-MADRID Tel: +34-91-5336764   Fax: +34-91-53</w:t>
    </w:r>
    <w:r w:rsidR="009771EB">
      <w:rPr>
        <w:i/>
        <w:iCs/>
        <w:sz w:val="16"/>
      </w:rPr>
      <w:t>49286</w:t>
    </w:r>
  </w:p>
  <w:p w:rsidR="009A06EC" w:rsidRPr="0025155B" w:rsidRDefault="009A06EC">
    <w:pPr>
      <w:pStyle w:val="Piedepgina"/>
      <w:ind w:left="-240"/>
      <w:jc w:val="center"/>
      <w:rPr>
        <w:i/>
        <w:iCs/>
        <w:sz w:val="16"/>
        <w:lang w:val="en-US"/>
      </w:rPr>
    </w:pPr>
    <w:r>
      <w:rPr>
        <w:i/>
        <w:iCs/>
        <w:sz w:val="16"/>
      </w:rPr>
      <w:t xml:space="preserve">e-mail: </w:t>
    </w:r>
    <w:hyperlink r:id="rId1" w:history="1">
      <w:r>
        <w:rPr>
          <w:rStyle w:val="Hipervnculo"/>
          <w:i/>
          <w:iCs/>
          <w:sz w:val="16"/>
        </w:rPr>
        <w:t>asaja@asaja.com</w:t>
      </w:r>
    </w:hyperlink>
    <w:r w:rsidR="009771EB">
      <w:rPr>
        <w:i/>
        <w:iCs/>
        <w:sz w:val="16"/>
      </w:rPr>
      <w:t xml:space="preserve">  </w:t>
    </w:r>
    <w:r>
      <w:rPr>
        <w:i/>
        <w:iCs/>
        <w:sz w:val="16"/>
        <w:lang w:val="en-GB"/>
      </w:rPr>
      <w:t xml:space="preserve">Web: </w:t>
    </w:r>
    <w:hyperlink r:id="rId2" w:history="1">
      <w:r w:rsidR="009771EB" w:rsidRPr="00776BF7">
        <w:rPr>
          <w:rStyle w:val="Hipervnculo"/>
          <w:i/>
          <w:iCs/>
          <w:sz w:val="16"/>
          <w:lang w:val="en-GB"/>
        </w:rPr>
        <w:t>www.asaja.com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F76" w:rsidRDefault="00B01F76">
      <w:r>
        <w:separator/>
      </w:r>
    </w:p>
  </w:footnote>
  <w:footnote w:type="continuationSeparator" w:id="0">
    <w:p w:rsidR="00B01F76" w:rsidRDefault="00B01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EC" w:rsidRDefault="00B01F76" w:rsidP="006F4823">
    <w:pPr>
      <w:pStyle w:val="Encabezado"/>
      <w:tabs>
        <w:tab w:val="num" w:pos="720"/>
      </w:tabs>
      <w:jc w:val="right"/>
      <w:rPr>
        <w:bCs/>
      </w:rPr>
    </w:pPr>
    <w:r>
      <w:rPr>
        <w:rFonts w:ascii="Calisto MT" w:hAnsi="Calisto MT"/>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4.3pt;margin-top:-.55pt;width:30.7pt;height:45pt;z-index:-251658240">
          <v:imagedata r:id="rId1" o:title=""/>
        </v:shape>
        <o:OLEObject Type="Embed" ProgID="Word.Picture.8" ShapeID="_x0000_s2049" DrawAspect="Content" ObjectID="_1549969720" r:id="rId2"/>
      </w:pict>
    </w:r>
    <w:r w:rsidR="009A06EC">
      <w:rPr>
        <w:b/>
        <w:sz w:val="36"/>
      </w:rPr>
      <w:t xml:space="preserve"> </w:t>
    </w:r>
    <w:r w:rsidR="009A06EC">
      <w:rPr>
        <w:b/>
        <w:sz w:val="48"/>
      </w:rPr>
      <w:t xml:space="preserve">ASAJA                                           </w:t>
    </w:r>
    <w:r w:rsidR="009A06EC">
      <w:rPr>
        <w:bCs/>
      </w:rPr>
      <w:t xml:space="preserve">    </w:t>
    </w:r>
  </w:p>
  <w:p w:rsidR="009A06EC" w:rsidRDefault="009A06EC">
    <w:pPr>
      <w:pStyle w:val="Encabezado"/>
      <w:tabs>
        <w:tab w:val="num" w:pos="720"/>
      </w:tabs>
      <w:jc w:val="right"/>
      <w:rPr>
        <w:bCs/>
        <w:sz w:val="20"/>
      </w:rPr>
    </w:pPr>
    <w:r>
      <w:rPr>
        <w:bCs/>
        <w:sz w:val="22"/>
      </w:rPr>
      <w:t xml:space="preserve">                                                                                                       </w:t>
    </w:r>
    <w:r>
      <w:rPr>
        <w:bCs/>
        <w:sz w:val="20"/>
      </w:rPr>
      <w:t xml:space="preserve">Asociación Agraria  </w:t>
    </w:r>
  </w:p>
  <w:p w:rsidR="009A06EC" w:rsidRDefault="009A06EC" w:rsidP="006B6F46">
    <w:pPr>
      <w:pStyle w:val="Encabezado"/>
      <w:tabs>
        <w:tab w:val="num" w:pos="720"/>
      </w:tabs>
      <w:jc w:val="right"/>
      <w:rPr>
        <w:sz w:val="20"/>
      </w:rPr>
    </w:pPr>
    <w:r>
      <w:rPr>
        <w:bCs/>
        <w:sz w:val="22"/>
      </w:rPr>
      <w:t xml:space="preserve">                                                                                                               </w:t>
    </w:r>
    <w:r w:rsidR="006B6F46">
      <w:rPr>
        <w:bCs/>
        <w:sz w:val="22"/>
      </w:rPr>
      <w:tab/>
      <w:t xml:space="preserve">         </w:t>
    </w:r>
    <w:r>
      <w:rPr>
        <w:bCs/>
        <w:sz w:val="22"/>
      </w:rPr>
      <w:t xml:space="preserve">  </w:t>
    </w:r>
    <w:r>
      <w:rPr>
        <w:bCs/>
        <w:sz w:val="20"/>
      </w:rPr>
      <w:t>Jóvenes Agricultores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3pt;height:93pt" o:bullet="t">
        <v:imagedata r:id="rId1" o:title="asaja otra"/>
      </v:shape>
    </w:pict>
  </w:numPicBullet>
  <w:abstractNum w:abstractNumId="0">
    <w:nsid w:val="09093D10"/>
    <w:multiLevelType w:val="hybridMultilevel"/>
    <w:tmpl w:val="5FC461EA"/>
    <w:lvl w:ilvl="0" w:tplc="B8D6703E">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nsid w:val="1E7F234E"/>
    <w:multiLevelType w:val="hybridMultilevel"/>
    <w:tmpl w:val="1D549D0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1D16F0"/>
    <w:multiLevelType w:val="hybridMultilevel"/>
    <w:tmpl w:val="01384008"/>
    <w:lvl w:ilvl="0" w:tplc="B42EC240">
      <w:start w:val="1"/>
      <w:numFmt w:val="bullet"/>
      <w:pStyle w:val="bullets"/>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ECF3D25"/>
    <w:multiLevelType w:val="hybridMultilevel"/>
    <w:tmpl w:val="F1001BA6"/>
    <w:lvl w:ilvl="0" w:tplc="F8EAEE74">
      <w:start w:val="1"/>
      <w:numFmt w:val="decimal"/>
      <w:lvlText w:val="%1."/>
      <w:lvlJc w:val="left"/>
      <w:pPr>
        <w:ind w:left="360" w:hanging="360"/>
      </w:pPr>
      <w:rPr>
        <w:rFonts w:hint="default"/>
        <w:b/>
        <w:color w:val="000000"/>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FB75CD9"/>
    <w:multiLevelType w:val="hybridMultilevel"/>
    <w:tmpl w:val="92B81EB4"/>
    <w:lvl w:ilvl="0" w:tplc="22ECFDE0">
      <w:start w:val="1"/>
      <w:numFmt w:val="bullet"/>
      <w:pStyle w:val="Bullets0"/>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8A61AA6"/>
    <w:multiLevelType w:val="hybridMultilevel"/>
    <w:tmpl w:val="02EA3D1E"/>
    <w:lvl w:ilvl="0" w:tplc="73C6E2DE">
      <w:start w:val="1"/>
      <w:numFmt w:val="bullet"/>
      <w:lvlText w:val=""/>
      <w:lvlJc w:val="left"/>
      <w:pPr>
        <w:ind w:left="720" w:hanging="360"/>
      </w:pPr>
      <w:rPr>
        <w:rFonts w:ascii="Symbol" w:hAnsi="Symbol" w:hint="default"/>
        <w:sz w:val="22"/>
        <w:szCs w:val="22"/>
      </w:rPr>
    </w:lvl>
    <w:lvl w:ilvl="1" w:tplc="FFF4D19C">
      <w:numFmt w:val="bullet"/>
      <w:lvlText w:val="•"/>
      <w:lvlJc w:val="left"/>
      <w:pPr>
        <w:ind w:left="1440" w:hanging="360"/>
      </w:pPr>
      <w:rPr>
        <w:rFonts w:ascii="Georgia" w:eastAsia="Times New Roman" w:hAnsi="Georgia" w:cs="Times New Roman" w:hint="default"/>
        <w:sz w:val="28"/>
        <w:szCs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C67343"/>
    <w:multiLevelType w:val="hybridMultilevel"/>
    <w:tmpl w:val="2C482FE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E7"/>
    <w:rsid w:val="00015A20"/>
    <w:rsid w:val="00032C52"/>
    <w:rsid w:val="0006254B"/>
    <w:rsid w:val="0009337E"/>
    <w:rsid w:val="000D48D5"/>
    <w:rsid w:val="000E26CB"/>
    <w:rsid w:val="00102BDC"/>
    <w:rsid w:val="001044AD"/>
    <w:rsid w:val="00124E02"/>
    <w:rsid w:val="00136E40"/>
    <w:rsid w:val="00151595"/>
    <w:rsid w:val="001523D2"/>
    <w:rsid w:val="00172985"/>
    <w:rsid w:val="00176518"/>
    <w:rsid w:val="001A0B2F"/>
    <w:rsid w:val="001A13FE"/>
    <w:rsid w:val="001A64D1"/>
    <w:rsid w:val="001B2A24"/>
    <w:rsid w:val="00235B89"/>
    <w:rsid w:val="0025155B"/>
    <w:rsid w:val="002644D6"/>
    <w:rsid w:val="002722B8"/>
    <w:rsid w:val="002B4946"/>
    <w:rsid w:val="002E5F8B"/>
    <w:rsid w:val="0032079A"/>
    <w:rsid w:val="00322432"/>
    <w:rsid w:val="00357D4E"/>
    <w:rsid w:val="00382EF7"/>
    <w:rsid w:val="003B3380"/>
    <w:rsid w:val="003C586C"/>
    <w:rsid w:val="003D4ABF"/>
    <w:rsid w:val="003D549C"/>
    <w:rsid w:val="003E6627"/>
    <w:rsid w:val="00414CEF"/>
    <w:rsid w:val="00423622"/>
    <w:rsid w:val="0043090C"/>
    <w:rsid w:val="0045632D"/>
    <w:rsid w:val="00466ACA"/>
    <w:rsid w:val="00471D6B"/>
    <w:rsid w:val="00472EAE"/>
    <w:rsid w:val="00492BE9"/>
    <w:rsid w:val="004A0F24"/>
    <w:rsid w:val="004B548A"/>
    <w:rsid w:val="004E7D3A"/>
    <w:rsid w:val="00507EE7"/>
    <w:rsid w:val="00512853"/>
    <w:rsid w:val="00561E0C"/>
    <w:rsid w:val="005A6AEF"/>
    <w:rsid w:val="005B56F8"/>
    <w:rsid w:val="005D3462"/>
    <w:rsid w:val="006325CD"/>
    <w:rsid w:val="006463D2"/>
    <w:rsid w:val="00653D8E"/>
    <w:rsid w:val="006718E4"/>
    <w:rsid w:val="0069252A"/>
    <w:rsid w:val="006B6F46"/>
    <w:rsid w:val="006C04DD"/>
    <w:rsid w:val="006C1F99"/>
    <w:rsid w:val="006F4823"/>
    <w:rsid w:val="0070323B"/>
    <w:rsid w:val="0072365A"/>
    <w:rsid w:val="007339D7"/>
    <w:rsid w:val="007363F2"/>
    <w:rsid w:val="00753C46"/>
    <w:rsid w:val="00757501"/>
    <w:rsid w:val="00774239"/>
    <w:rsid w:val="007E39A5"/>
    <w:rsid w:val="007E5AE7"/>
    <w:rsid w:val="007F5F53"/>
    <w:rsid w:val="00816A97"/>
    <w:rsid w:val="00841769"/>
    <w:rsid w:val="00866619"/>
    <w:rsid w:val="008968F2"/>
    <w:rsid w:val="008C7964"/>
    <w:rsid w:val="008E7D31"/>
    <w:rsid w:val="0091375D"/>
    <w:rsid w:val="00935FBD"/>
    <w:rsid w:val="009477E7"/>
    <w:rsid w:val="009579D5"/>
    <w:rsid w:val="009771EB"/>
    <w:rsid w:val="0098524F"/>
    <w:rsid w:val="00986836"/>
    <w:rsid w:val="00995C77"/>
    <w:rsid w:val="009A06EC"/>
    <w:rsid w:val="009A13D6"/>
    <w:rsid w:val="009A3F84"/>
    <w:rsid w:val="009C5AF1"/>
    <w:rsid w:val="009C731D"/>
    <w:rsid w:val="009C74C8"/>
    <w:rsid w:val="009F353C"/>
    <w:rsid w:val="00A36000"/>
    <w:rsid w:val="00A53A95"/>
    <w:rsid w:val="00A5737D"/>
    <w:rsid w:val="00A855C7"/>
    <w:rsid w:val="00A97DF7"/>
    <w:rsid w:val="00AF4ED6"/>
    <w:rsid w:val="00B006DA"/>
    <w:rsid w:val="00B01F76"/>
    <w:rsid w:val="00B12B56"/>
    <w:rsid w:val="00B44D73"/>
    <w:rsid w:val="00B5629F"/>
    <w:rsid w:val="00B7397C"/>
    <w:rsid w:val="00BA37AA"/>
    <w:rsid w:val="00BE1CBF"/>
    <w:rsid w:val="00BE3CDB"/>
    <w:rsid w:val="00C00856"/>
    <w:rsid w:val="00C35E42"/>
    <w:rsid w:val="00C5589C"/>
    <w:rsid w:val="00C90A4D"/>
    <w:rsid w:val="00CA394B"/>
    <w:rsid w:val="00CB0541"/>
    <w:rsid w:val="00CE5F6A"/>
    <w:rsid w:val="00CE6E48"/>
    <w:rsid w:val="00D12E4F"/>
    <w:rsid w:val="00D5611E"/>
    <w:rsid w:val="00D8167A"/>
    <w:rsid w:val="00D82928"/>
    <w:rsid w:val="00DE520D"/>
    <w:rsid w:val="00E342FD"/>
    <w:rsid w:val="00E34CB0"/>
    <w:rsid w:val="00E426CC"/>
    <w:rsid w:val="00E62F11"/>
    <w:rsid w:val="00E77454"/>
    <w:rsid w:val="00EA7E1A"/>
    <w:rsid w:val="00EC3D05"/>
    <w:rsid w:val="00EE40BD"/>
    <w:rsid w:val="00F12553"/>
    <w:rsid w:val="00F17203"/>
    <w:rsid w:val="00F81907"/>
    <w:rsid w:val="00FC4170"/>
    <w:rsid w:val="00FD54D3"/>
    <w:rsid w:val="00FE1F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6F8"/>
    <w:rPr>
      <w:sz w:val="24"/>
      <w:szCs w:val="24"/>
    </w:rPr>
  </w:style>
  <w:style w:type="paragraph" w:styleId="Ttulo1">
    <w:name w:val="heading 1"/>
    <w:basedOn w:val="Normal"/>
    <w:next w:val="Normal"/>
    <w:qFormat/>
    <w:rsid w:val="006C1F99"/>
    <w:pPr>
      <w:keepNext/>
      <w:spacing w:before="240" w:after="60"/>
      <w:outlineLvl w:val="0"/>
    </w:pPr>
    <w:rPr>
      <w:rFonts w:ascii="Arial" w:hAnsi="Arial" w:cs="Arial"/>
      <w:b/>
      <w:bCs/>
      <w:kern w:val="32"/>
      <w:sz w:val="32"/>
      <w:szCs w:val="32"/>
    </w:rPr>
  </w:style>
  <w:style w:type="paragraph" w:styleId="Ttulo2">
    <w:name w:val="heading 2"/>
    <w:aliases w:val="Ladillo"/>
    <w:basedOn w:val="Normal"/>
    <w:next w:val="Normal"/>
    <w:qFormat/>
    <w:rsid w:val="00CB0541"/>
    <w:pPr>
      <w:keepNext/>
      <w:spacing w:line="260" w:lineRule="exact"/>
      <w:jc w:val="both"/>
      <w:outlineLvl w:val="1"/>
    </w:pPr>
    <w:rPr>
      <w:rFonts w:ascii="Arial" w:hAnsi="Arial"/>
      <w:b/>
      <w:szCs w:val="20"/>
      <w:u w:val="single"/>
      <w:lang w:val="es-ES_tradnl"/>
    </w:rPr>
  </w:style>
  <w:style w:type="paragraph" w:styleId="Ttulo4">
    <w:name w:val="heading 4"/>
    <w:basedOn w:val="Normal"/>
    <w:next w:val="Normal"/>
    <w:qFormat/>
    <w:rsid w:val="006C1F99"/>
    <w:pPr>
      <w:keepNext/>
      <w:spacing w:before="240" w:after="60"/>
      <w:outlineLvl w:val="3"/>
    </w:pPr>
    <w:rPr>
      <w:b/>
      <w:bCs/>
      <w:sz w:val="28"/>
      <w:szCs w:val="28"/>
    </w:rPr>
  </w:style>
  <w:style w:type="paragraph" w:styleId="Ttulo5">
    <w:name w:val="heading 5"/>
    <w:basedOn w:val="Normal"/>
    <w:next w:val="Normal"/>
    <w:qFormat/>
    <w:rsid w:val="006C1F99"/>
    <w:pPr>
      <w:spacing w:before="240" w:after="60"/>
      <w:outlineLvl w:val="4"/>
    </w:pPr>
    <w:rPr>
      <w:b/>
      <w:bCs/>
      <w:i/>
      <w:iCs/>
      <w:sz w:val="26"/>
      <w:szCs w:val="26"/>
    </w:rPr>
  </w:style>
  <w:style w:type="paragraph" w:styleId="Ttulo6">
    <w:name w:val="heading 6"/>
    <w:basedOn w:val="Normal"/>
    <w:next w:val="Normal"/>
    <w:qFormat/>
    <w:rsid w:val="006C1F99"/>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Hipervnculo">
    <w:name w:val="Hyperlink"/>
    <w:basedOn w:val="Fuentedeprrafopredeter"/>
    <w:rPr>
      <w:color w:val="0000FF"/>
      <w:u w:val="single"/>
    </w:rPr>
  </w:style>
  <w:style w:type="paragraph" w:styleId="Textonotapie">
    <w:name w:val="footnote text"/>
    <w:aliases w:val="fn,footnote text,Footnotes,Footnote ak Car Car Car,Footnote ak Car Car Car Car Car Car Car Car Car,Footnote ak Car Car Car Car Car Car Car Car Car Car Car Car Car,Footnote ak Car Car Car Car Car Car Car Car Car Car Car Car Car Car Car"/>
    <w:basedOn w:val="Normal"/>
    <w:link w:val="TextonotapieCar"/>
    <w:semiHidden/>
    <w:rsid w:val="00CB0541"/>
    <w:rPr>
      <w:sz w:val="20"/>
      <w:szCs w:val="20"/>
    </w:rPr>
  </w:style>
  <w:style w:type="character" w:styleId="Refdenotaalpie">
    <w:name w:val="footnote reference"/>
    <w:aliases w:val="Ref,de nota al pie"/>
    <w:basedOn w:val="Fuentedeprrafopredeter"/>
    <w:semiHidden/>
    <w:rsid w:val="00CB0541"/>
    <w:rPr>
      <w:vertAlign w:val="superscript"/>
    </w:rPr>
  </w:style>
  <w:style w:type="paragraph" w:customStyle="1" w:styleId="titular">
    <w:name w:val="titular"/>
    <w:basedOn w:val="Normal"/>
    <w:rsid w:val="006C1F99"/>
    <w:pPr>
      <w:spacing w:before="100" w:beforeAutospacing="1" w:after="100" w:afterAutospacing="1"/>
    </w:pPr>
    <w:rPr>
      <w:rFonts w:ascii="Verdana" w:hAnsi="Verdana"/>
      <w:b/>
      <w:bCs/>
      <w:color w:val="000000"/>
      <w:sz w:val="20"/>
      <w:szCs w:val="20"/>
    </w:rPr>
  </w:style>
  <w:style w:type="paragraph" w:customStyle="1" w:styleId="textonormal">
    <w:name w:val="textonormal"/>
    <w:basedOn w:val="Normal"/>
    <w:rsid w:val="006C1F99"/>
    <w:pPr>
      <w:spacing w:before="100" w:beforeAutospacing="1" w:after="100" w:afterAutospacing="1"/>
    </w:pPr>
    <w:rPr>
      <w:rFonts w:ascii="Verdana" w:hAnsi="Verdana"/>
      <w:sz w:val="17"/>
      <w:szCs w:val="17"/>
    </w:rPr>
  </w:style>
  <w:style w:type="paragraph" w:customStyle="1" w:styleId="entradilla">
    <w:name w:val="entradilla"/>
    <w:basedOn w:val="Normal"/>
    <w:rsid w:val="006C1F99"/>
    <w:pPr>
      <w:spacing w:before="100" w:beforeAutospacing="1" w:after="100" w:afterAutospacing="1"/>
    </w:pPr>
    <w:rPr>
      <w:rFonts w:ascii="Verdana" w:hAnsi="Verdana"/>
      <w:i/>
      <w:iCs/>
      <w:color w:val="333333"/>
      <w:sz w:val="17"/>
      <w:szCs w:val="17"/>
    </w:rPr>
  </w:style>
  <w:style w:type="character" w:styleId="Textoennegrita">
    <w:name w:val="Strong"/>
    <w:basedOn w:val="Fuentedeprrafopredeter"/>
    <w:uiPriority w:val="22"/>
    <w:qFormat/>
    <w:rsid w:val="006C1F99"/>
    <w:rPr>
      <w:b/>
      <w:bCs/>
    </w:rPr>
  </w:style>
  <w:style w:type="paragraph" w:styleId="Sangradetextonormal">
    <w:name w:val="Body Text Indent"/>
    <w:basedOn w:val="Normal"/>
    <w:rsid w:val="006C1F99"/>
    <w:pPr>
      <w:ind w:left="360"/>
    </w:pPr>
    <w:rPr>
      <w:sz w:val="18"/>
      <w:szCs w:val="20"/>
    </w:rPr>
  </w:style>
  <w:style w:type="paragraph" w:styleId="Sangra2detindependiente">
    <w:name w:val="Body Text Indent 2"/>
    <w:basedOn w:val="Normal"/>
    <w:rsid w:val="006C1F99"/>
    <w:pPr>
      <w:ind w:left="360" w:hanging="360"/>
    </w:pPr>
    <w:rPr>
      <w:szCs w:val="20"/>
    </w:rPr>
  </w:style>
  <w:style w:type="paragraph" w:styleId="Sangra3detindependiente">
    <w:name w:val="Body Text Indent 3"/>
    <w:basedOn w:val="Normal"/>
    <w:rsid w:val="006C1F99"/>
    <w:pPr>
      <w:ind w:left="360"/>
    </w:pPr>
    <w:rPr>
      <w:szCs w:val="20"/>
    </w:rPr>
  </w:style>
  <w:style w:type="paragraph" w:styleId="Textoindependiente">
    <w:name w:val="Body Text"/>
    <w:basedOn w:val="Normal"/>
    <w:rsid w:val="006C1F99"/>
    <w:rPr>
      <w:sz w:val="18"/>
      <w:szCs w:val="20"/>
    </w:rPr>
  </w:style>
  <w:style w:type="paragraph" w:styleId="Textoindependiente2">
    <w:name w:val="Body Text 2"/>
    <w:basedOn w:val="Normal"/>
    <w:rsid w:val="006C1F99"/>
    <w:pPr>
      <w:spacing w:after="120" w:line="480" w:lineRule="auto"/>
    </w:pPr>
    <w:rPr>
      <w:sz w:val="28"/>
      <w:szCs w:val="28"/>
    </w:rPr>
  </w:style>
  <w:style w:type="character" w:customStyle="1" w:styleId="a">
    <w:name w:val="a"/>
    <w:basedOn w:val="Fuentedeprrafopredeter"/>
    <w:rsid w:val="006C1F99"/>
  </w:style>
  <w:style w:type="paragraph" w:customStyle="1" w:styleId="sm">
    <w:name w:val="sm"/>
    <w:basedOn w:val="Normal"/>
    <w:rsid w:val="00F81907"/>
    <w:pPr>
      <w:spacing w:before="240"/>
      <w:jc w:val="both"/>
    </w:pPr>
    <w:rPr>
      <w:rFonts w:ascii="Arial" w:hAnsi="Arial"/>
      <w:sz w:val="22"/>
      <w:lang w:eastAsia="en-GB"/>
    </w:rPr>
  </w:style>
  <w:style w:type="paragraph" w:customStyle="1" w:styleId="bullets">
    <w:name w:val="bullets"/>
    <w:basedOn w:val="sm"/>
    <w:rsid w:val="00F81907"/>
    <w:pPr>
      <w:numPr>
        <w:numId w:val="1"/>
      </w:numPr>
    </w:pPr>
  </w:style>
  <w:style w:type="character" w:styleId="Hipervnculovisitado">
    <w:name w:val="FollowedHyperlink"/>
    <w:basedOn w:val="Fuentedeprrafopredeter"/>
    <w:rsid w:val="00F81907"/>
    <w:rPr>
      <w:color w:val="800080"/>
      <w:u w:val="single"/>
    </w:rPr>
  </w:style>
  <w:style w:type="paragraph" w:styleId="Textosinformato">
    <w:name w:val="Plain Text"/>
    <w:basedOn w:val="Normal"/>
    <w:rsid w:val="00C00856"/>
    <w:rPr>
      <w:rFonts w:ascii="Courier New" w:hAnsi="Courier New" w:cs="Courier New"/>
      <w:sz w:val="20"/>
      <w:szCs w:val="20"/>
    </w:rPr>
  </w:style>
  <w:style w:type="paragraph" w:customStyle="1" w:styleId="CM26">
    <w:name w:val="CM26"/>
    <w:basedOn w:val="Normal"/>
    <w:next w:val="Normal"/>
    <w:rsid w:val="00E77454"/>
    <w:pPr>
      <w:widowControl w:val="0"/>
      <w:autoSpaceDE w:val="0"/>
      <w:autoSpaceDN w:val="0"/>
      <w:adjustRightInd w:val="0"/>
      <w:spacing w:after="260"/>
    </w:pPr>
    <w:rPr>
      <w:rFonts w:ascii="Arial" w:hAnsi="Arial"/>
    </w:rPr>
  </w:style>
  <w:style w:type="paragraph" w:customStyle="1" w:styleId="CM29">
    <w:name w:val="CM29"/>
    <w:basedOn w:val="Normal"/>
    <w:next w:val="Normal"/>
    <w:rsid w:val="00E77454"/>
    <w:pPr>
      <w:widowControl w:val="0"/>
      <w:autoSpaceDE w:val="0"/>
      <w:autoSpaceDN w:val="0"/>
      <w:adjustRightInd w:val="0"/>
      <w:spacing w:after="523"/>
    </w:pPr>
    <w:rPr>
      <w:rFonts w:ascii="Arial" w:hAnsi="Arial"/>
    </w:rPr>
  </w:style>
  <w:style w:type="paragraph" w:styleId="NormalWeb">
    <w:name w:val="Normal (Web)"/>
    <w:basedOn w:val="Normal"/>
    <w:rsid w:val="00E77454"/>
    <w:pPr>
      <w:spacing w:before="100" w:beforeAutospacing="1" w:after="100" w:afterAutospacing="1"/>
    </w:pPr>
  </w:style>
  <w:style w:type="character" w:customStyle="1" w:styleId="TextonotapieCar">
    <w:name w:val="Texto nota pie Car"/>
    <w:aliases w:val="fn Car,footnote text Car,Footnotes Car,Footnote ak Car Car Car Car,Footnote ak Car Car Car Car Car Car Car Car Car Car,Footnote ak Car Car Car Car Car Car Car Car Car Car Car Car Car Car"/>
    <w:basedOn w:val="Fuentedeprrafopredeter"/>
    <w:link w:val="Textonotapie"/>
    <w:rsid w:val="00E77454"/>
    <w:rPr>
      <w:lang w:val="es-ES" w:eastAsia="es-ES" w:bidi="ar-SA"/>
    </w:rPr>
  </w:style>
  <w:style w:type="paragraph" w:styleId="Ttulo">
    <w:name w:val="Title"/>
    <w:basedOn w:val="Normal"/>
    <w:next w:val="Normal"/>
    <w:qFormat/>
    <w:rsid w:val="00E77454"/>
    <w:pPr>
      <w:spacing w:line="240" w:lineRule="atLeast"/>
      <w:jc w:val="center"/>
    </w:pPr>
    <w:rPr>
      <w:rFonts w:ascii="Verdana" w:hAnsi="Verdana" w:cs="Tahoma"/>
      <w:b/>
      <w:color w:val="000080"/>
      <w:sz w:val="17"/>
      <w:szCs w:val="20"/>
      <w:lang w:val="en-GB" w:eastAsia="en-US"/>
    </w:rPr>
  </w:style>
  <w:style w:type="paragraph" w:customStyle="1" w:styleId="paranormaltext">
    <w:name w:val="paranormaltext"/>
    <w:basedOn w:val="Normal"/>
    <w:rsid w:val="00E77454"/>
    <w:pPr>
      <w:spacing w:before="100" w:beforeAutospacing="1" w:after="100" w:afterAutospacing="1"/>
    </w:pPr>
    <w:rPr>
      <w:sz w:val="20"/>
      <w:szCs w:val="20"/>
    </w:rPr>
  </w:style>
  <w:style w:type="character" w:customStyle="1" w:styleId="maintitletext1">
    <w:name w:val="maintitletext1"/>
    <w:basedOn w:val="Fuentedeprrafopredeter"/>
    <w:rsid w:val="00E77454"/>
    <w:rPr>
      <w:b/>
      <w:bCs/>
      <w:i w:val="0"/>
      <w:iCs w:val="0"/>
      <w:color w:val="0080C0"/>
      <w:sz w:val="36"/>
      <w:szCs w:val="36"/>
    </w:rPr>
  </w:style>
  <w:style w:type="paragraph" w:customStyle="1" w:styleId="Bullets0">
    <w:name w:val="Bullets"/>
    <w:basedOn w:val="Normal"/>
    <w:rsid w:val="00E77454"/>
    <w:pPr>
      <w:numPr>
        <w:numId w:val="2"/>
      </w:numPr>
      <w:spacing w:line="240" w:lineRule="atLeast"/>
    </w:pPr>
    <w:rPr>
      <w:rFonts w:ascii="Verdana" w:hAnsi="Verdana" w:cs="Tahoma"/>
      <w:sz w:val="17"/>
      <w:szCs w:val="20"/>
      <w:lang w:val="en-GB" w:eastAsia="en-US"/>
    </w:rPr>
  </w:style>
  <w:style w:type="character" w:customStyle="1" w:styleId="paraboldcolourtext1">
    <w:name w:val="paraboldcolourtext1"/>
    <w:basedOn w:val="Fuentedeprrafopredeter"/>
    <w:rsid w:val="00E77454"/>
    <w:rPr>
      <w:b/>
      <w:bCs/>
      <w:i w:val="0"/>
      <w:iCs w:val="0"/>
      <w:color w:val="800000"/>
      <w:sz w:val="20"/>
      <w:szCs w:val="20"/>
    </w:rPr>
  </w:style>
  <w:style w:type="paragraph" w:customStyle="1" w:styleId="Car">
    <w:name w:val="Car"/>
    <w:basedOn w:val="Normal"/>
    <w:rsid w:val="000D48D5"/>
    <w:rPr>
      <w:lang w:val="pl-PL" w:eastAsia="pl-PL"/>
    </w:rPr>
  </w:style>
  <w:style w:type="character" w:customStyle="1" w:styleId="google-src-text1">
    <w:name w:val="google-src-text1"/>
    <w:basedOn w:val="Fuentedeprrafopredeter"/>
    <w:rsid w:val="00B44D73"/>
    <w:rPr>
      <w:vanish/>
      <w:webHidden w:val="0"/>
      <w:specVanish w:val="0"/>
    </w:rPr>
  </w:style>
  <w:style w:type="character" w:customStyle="1" w:styleId="longtext1">
    <w:name w:val="long_text1"/>
    <w:basedOn w:val="Fuentedeprrafopredeter"/>
    <w:rsid w:val="00B44D73"/>
    <w:rPr>
      <w:sz w:val="20"/>
      <w:szCs w:val="20"/>
    </w:rPr>
  </w:style>
  <w:style w:type="paragraph" w:customStyle="1" w:styleId="Default">
    <w:name w:val="Default"/>
    <w:rsid w:val="00B44D73"/>
    <w:pPr>
      <w:widowControl w:val="0"/>
      <w:autoSpaceDE w:val="0"/>
      <w:autoSpaceDN w:val="0"/>
      <w:adjustRightInd w:val="0"/>
    </w:pPr>
    <w:rPr>
      <w:rFonts w:ascii="Arial" w:hAnsi="Arial" w:cs="Arial"/>
      <w:color w:val="000000"/>
      <w:sz w:val="24"/>
      <w:szCs w:val="24"/>
    </w:rPr>
  </w:style>
  <w:style w:type="paragraph" w:customStyle="1" w:styleId="Text1">
    <w:name w:val="Text 1"/>
    <w:basedOn w:val="Default"/>
    <w:next w:val="Default"/>
    <w:rsid w:val="00B44D73"/>
    <w:pPr>
      <w:spacing w:after="120"/>
    </w:pPr>
    <w:rPr>
      <w:color w:val="auto"/>
    </w:rPr>
  </w:style>
  <w:style w:type="paragraph" w:customStyle="1" w:styleId="ListBullet1">
    <w:name w:val="List Bullet 1"/>
    <w:basedOn w:val="Default"/>
    <w:next w:val="Default"/>
    <w:rsid w:val="00B44D73"/>
    <w:rPr>
      <w:color w:val="auto"/>
    </w:rPr>
  </w:style>
  <w:style w:type="paragraph" w:customStyle="1" w:styleId="Car0">
    <w:name w:val="Car"/>
    <w:basedOn w:val="Normal"/>
    <w:rsid w:val="00E342FD"/>
    <w:pPr>
      <w:spacing w:after="160" w:line="240" w:lineRule="exact"/>
      <w:jc w:val="both"/>
    </w:pPr>
    <w:rPr>
      <w:rFonts w:ascii="Arial" w:hAnsi="Arial" w:cs="Arial"/>
      <w:b/>
      <w:color w:val="333333"/>
      <w:sz w:val="22"/>
      <w:lang w:val="en-US" w:eastAsia="en-US"/>
    </w:rPr>
  </w:style>
  <w:style w:type="table" w:styleId="Tablaconcuadrcula">
    <w:name w:val="Table Grid"/>
    <w:basedOn w:val="Tablanormal"/>
    <w:rsid w:val="002515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mep1">
    <w:name w:val="titlemep1"/>
    <w:basedOn w:val="Fuentedeprrafopredeter"/>
    <w:rsid w:val="00176518"/>
    <w:rPr>
      <w:rFonts w:ascii="Verdana" w:hAnsi="Verdana" w:hint="default"/>
      <w:b/>
      <w:bCs/>
      <w:color w:val="48452D"/>
      <w:sz w:val="16"/>
      <w:szCs w:val="16"/>
    </w:rPr>
  </w:style>
  <w:style w:type="character" w:customStyle="1" w:styleId="titlemep21">
    <w:name w:val="titlemep21"/>
    <w:basedOn w:val="Fuentedeprrafopredeter"/>
    <w:rsid w:val="00176518"/>
    <w:rPr>
      <w:rFonts w:ascii="Verdana" w:hAnsi="Verdana" w:hint="default"/>
      <w:color w:val="000000"/>
      <w:sz w:val="16"/>
      <w:szCs w:val="16"/>
    </w:rPr>
  </w:style>
  <w:style w:type="character" w:customStyle="1" w:styleId="hps">
    <w:name w:val="hps"/>
    <w:basedOn w:val="Fuentedeprrafopredeter"/>
    <w:rsid w:val="00B12B56"/>
  </w:style>
  <w:style w:type="paragraph" w:styleId="Textodeglobo">
    <w:name w:val="Balloon Text"/>
    <w:basedOn w:val="Normal"/>
    <w:link w:val="TextodegloboCar"/>
    <w:rsid w:val="00BE3CDB"/>
    <w:rPr>
      <w:rFonts w:ascii="Tahoma" w:hAnsi="Tahoma" w:cs="Tahoma"/>
      <w:sz w:val="16"/>
      <w:szCs w:val="16"/>
    </w:rPr>
  </w:style>
  <w:style w:type="character" w:customStyle="1" w:styleId="TextodegloboCar">
    <w:name w:val="Texto de globo Car"/>
    <w:basedOn w:val="Fuentedeprrafopredeter"/>
    <w:link w:val="Textodeglobo"/>
    <w:rsid w:val="00BE3CDB"/>
    <w:rPr>
      <w:rFonts w:ascii="Tahoma" w:hAnsi="Tahoma" w:cs="Tahoma"/>
      <w:sz w:val="16"/>
      <w:szCs w:val="16"/>
    </w:rPr>
  </w:style>
  <w:style w:type="paragraph" w:styleId="Prrafodelista">
    <w:name w:val="List Paragraph"/>
    <w:basedOn w:val="Normal"/>
    <w:qFormat/>
    <w:rsid w:val="00172985"/>
    <w:pPr>
      <w:spacing w:line="220" w:lineRule="atLeast"/>
      <w:ind w:left="720"/>
      <w:contextualSpacing/>
      <w:jc w:val="both"/>
    </w:pPr>
    <w:rPr>
      <w:rFonts w:ascii="Calibri" w:eastAsia="Calibri" w:hAnsi="Calibri"/>
      <w:sz w:val="22"/>
      <w:szCs w:val="22"/>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6F8"/>
    <w:rPr>
      <w:sz w:val="24"/>
      <w:szCs w:val="24"/>
    </w:rPr>
  </w:style>
  <w:style w:type="paragraph" w:styleId="Ttulo1">
    <w:name w:val="heading 1"/>
    <w:basedOn w:val="Normal"/>
    <w:next w:val="Normal"/>
    <w:qFormat/>
    <w:rsid w:val="006C1F99"/>
    <w:pPr>
      <w:keepNext/>
      <w:spacing w:before="240" w:after="60"/>
      <w:outlineLvl w:val="0"/>
    </w:pPr>
    <w:rPr>
      <w:rFonts w:ascii="Arial" w:hAnsi="Arial" w:cs="Arial"/>
      <w:b/>
      <w:bCs/>
      <w:kern w:val="32"/>
      <w:sz w:val="32"/>
      <w:szCs w:val="32"/>
    </w:rPr>
  </w:style>
  <w:style w:type="paragraph" w:styleId="Ttulo2">
    <w:name w:val="heading 2"/>
    <w:aliases w:val="Ladillo"/>
    <w:basedOn w:val="Normal"/>
    <w:next w:val="Normal"/>
    <w:qFormat/>
    <w:rsid w:val="00CB0541"/>
    <w:pPr>
      <w:keepNext/>
      <w:spacing w:line="260" w:lineRule="exact"/>
      <w:jc w:val="both"/>
      <w:outlineLvl w:val="1"/>
    </w:pPr>
    <w:rPr>
      <w:rFonts w:ascii="Arial" w:hAnsi="Arial"/>
      <w:b/>
      <w:szCs w:val="20"/>
      <w:u w:val="single"/>
      <w:lang w:val="es-ES_tradnl"/>
    </w:rPr>
  </w:style>
  <w:style w:type="paragraph" w:styleId="Ttulo4">
    <w:name w:val="heading 4"/>
    <w:basedOn w:val="Normal"/>
    <w:next w:val="Normal"/>
    <w:qFormat/>
    <w:rsid w:val="006C1F99"/>
    <w:pPr>
      <w:keepNext/>
      <w:spacing w:before="240" w:after="60"/>
      <w:outlineLvl w:val="3"/>
    </w:pPr>
    <w:rPr>
      <w:b/>
      <w:bCs/>
      <w:sz w:val="28"/>
      <w:szCs w:val="28"/>
    </w:rPr>
  </w:style>
  <w:style w:type="paragraph" w:styleId="Ttulo5">
    <w:name w:val="heading 5"/>
    <w:basedOn w:val="Normal"/>
    <w:next w:val="Normal"/>
    <w:qFormat/>
    <w:rsid w:val="006C1F99"/>
    <w:pPr>
      <w:spacing w:before="240" w:after="60"/>
      <w:outlineLvl w:val="4"/>
    </w:pPr>
    <w:rPr>
      <w:b/>
      <w:bCs/>
      <w:i/>
      <w:iCs/>
      <w:sz w:val="26"/>
      <w:szCs w:val="26"/>
    </w:rPr>
  </w:style>
  <w:style w:type="paragraph" w:styleId="Ttulo6">
    <w:name w:val="heading 6"/>
    <w:basedOn w:val="Normal"/>
    <w:next w:val="Normal"/>
    <w:qFormat/>
    <w:rsid w:val="006C1F99"/>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Hipervnculo">
    <w:name w:val="Hyperlink"/>
    <w:basedOn w:val="Fuentedeprrafopredeter"/>
    <w:rPr>
      <w:color w:val="0000FF"/>
      <w:u w:val="single"/>
    </w:rPr>
  </w:style>
  <w:style w:type="paragraph" w:styleId="Textonotapie">
    <w:name w:val="footnote text"/>
    <w:aliases w:val="fn,footnote text,Footnotes,Footnote ak Car Car Car,Footnote ak Car Car Car Car Car Car Car Car Car,Footnote ak Car Car Car Car Car Car Car Car Car Car Car Car Car,Footnote ak Car Car Car Car Car Car Car Car Car Car Car Car Car Car Car"/>
    <w:basedOn w:val="Normal"/>
    <w:link w:val="TextonotapieCar"/>
    <w:semiHidden/>
    <w:rsid w:val="00CB0541"/>
    <w:rPr>
      <w:sz w:val="20"/>
      <w:szCs w:val="20"/>
    </w:rPr>
  </w:style>
  <w:style w:type="character" w:styleId="Refdenotaalpie">
    <w:name w:val="footnote reference"/>
    <w:aliases w:val="Ref,de nota al pie"/>
    <w:basedOn w:val="Fuentedeprrafopredeter"/>
    <w:semiHidden/>
    <w:rsid w:val="00CB0541"/>
    <w:rPr>
      <w:vertAlign w:val="superscript"/>
    </w:rPr>
  </w:style>
  <w:style w:type="paragraph" w:customStyle="1" w:styleId="titular">
    <w:name w:val="titular"/>
    <w:basedOn w:val="Normal"/>
    <w:rsid w:val="006C1F99"/>
    <w:pPr>
      <w:spacing w:before="100" w:beforeAutospacing="1" w:after="100" w:afterAutospacing="1"/>
    </w:pPr>
    <w:rPr>
      <w:rFonts w:ascii="Verdana" w:hAnsi="Verdana"/>
      <w:b/>
      <w:bCs/>
      <w:color w:val="000000"/>
      <w:sz w:val="20"/>
      <w:szCs w:val="20"/>
    </w:rPr>
  </w:style>
  <w:style w:type="paragraph" w:customStyle="1" w:styleId="textonormal">
    <w:name w:val="textonormal"/>
    <w:basedOn w:val="Normal"/>
    <w:rsid w:val="006C1F99"/>
    <w:pPr>
      <w:spacing w:before="100" w:beforeAutospacing="1" w:after="100" w:afterAutospacing="1"/>
    </w:pPr>
    <w:rPr>
      <w:rFonts w:ascii="Verdana" w:hAnsi="Verdana"/>
      <w:sz w:val="17"/>
      <w:szCs w:val="17"/>
    </w:rPr>
  </w:style>
  <w:style w:type="paragraph" w:customStyle="1" w:styleId="entradilla">
    <w:name w:val="entradilla"/>
    <w:basedOn w:val="Normal"/>
    <w:rsid w:val="006C1F99"/>
    <w:pPr>
      <w:spacing w:before="100" w:beforeAutospacing="1" w:after="100" w:afterAutospacing="1"/>
    </w:pPr>
    <w:rPr>
      <w:rFonts w:ascii="Verdana" w:hAnsi="Verdana"/>
      <w:i/>
      <w:iCs/>
      <w:color w:val="333333"/>
      <w:sz w:val="17"/>
      <w:szCs w:val="17"/>
    </w:rPr>
  </w:style>
  <w:style w:type="character" w:styleId="Textoennegrita">
    <w:name w:val="Strong"/>
    <w:basedOn w:val="Fuentedeprrafopredeter"/>
    <w:uiPriority w:val="22"/>
    <w:qFormat/>
    <w:rsid w:val="006C1F99"/>
    <w:rPr>
      <w:b/>
      <w:bCs/>
    </w:rPr>
  </w:style>
  <w:style w:type="paragraph" w:styleId="Sangradetextonormal">
    <w:name w:val="Body Text Indent"/>
    <w:basedOn w:val="Normal"/>
    <w:rsid w:val="006C1F99"/>
    <w:pPr>
      <w:ind w:left="360"/>
    </w:pPr>
    <w:rPr>
      <w:sz w:val="18"/>
      <w:szCs w:val="20"/>
    </w:rPr>
  </w:style>
  <w:style w:type="paragraph" w:styleId="Sangra2detindependiente">
    <w:name w:val="Body Text Indent 2"/>
    <w:basedOn w:val="Normal"/>
    <w:rsid w:val="006C1F99"/>
    <w:pPr>
      <w:ind w:left="360" w:hanging="360"/>
    </w:pPr>
    <w:rPr>
      <w:szCs w:val="20"/>
    </w:rPr>
  </w:style>
  <w:style w:type="paragraph" w:styleId="Sangra3detindependiente">
    <w:name w:val="Body Text Indent 3"/>
    <w:basedOn w:val="Normal"/>
    <w:rsid w:val="006C1F99"/>
    <w:pPr>
      <w:ind w:left="360"/>
    </w:pPr>
    <w:rPr>
      <w:szCs w:val="20"/>
    </w:rPr>
  </w:style>
  <w:style w:type="paragraph" w:styleId="Textoindependiente">
    <w:name w:val="Body Text"/>
    <w:basedOn w:val="Normal"/>
    <w:rsid w:val="006C1F99"/>
    <w:rPr>
      <w:sz w:val="18"/>
      <w:szCs w:val="20"/>
    </w:rPr>
  </w:style>
  <w:style w:type="paragraph" w:styleId="Textoindependiente2">
    <w:name w:val="Body Text 2"/>
    <w:basedOn w:val="Normal"/>
    <w:rsid w:val="006C1F99"/>
    <w:pPr>
      <w:spacing w:after="120" w:line="480" w:lineRule="auto"/>
    </w:pPr>
    <w:rPr>
      <w:sz w:val="28"/>
      <w:szCs w:val="28"/>
    </w:rPr>
  </w:style>
  <w:style w:type="character" w:customStyle="1" w:styleId="a">
    <w:name w:val="a"/>
    <w:basedOn w:val="Fuentedeprrafopredeter"/>
    <w:rsid w:val="006C1F99"/>
  </w:style>
  <w:style w:type="paragraph" w:customStyle="1" w:styleId="sm">
    <w:name w:val="sm"/>
    <w:basedOn w:val="Normal"/>
    <w:rsid w:val="00F81907"/>
    <w:pPr>
      <w:spacing w:before="240"/>
      <w:jc w:val="both"/>
    </w:pPr>
    <w:rPr>
      <w:rFonts w:ascii="Arial" w:hAnsi="Arial"/>
      <w:sz w:val="22"/>
      <w:lang w:eastAsia="en-GB"/>
    </w:rPr>
  </w:style>
  <w:style w:type="paragraph" w:customStyle="1" w:styleId="bullets">
    <w:name w:val="bullets"/>
    <w:basedOn w:val="sm"/>
    <w:rsid w:val="00F81907"/>
    <w:pPr>
      <w:numPr>
        <w:numId w:val="1"/>
      </w:numPr>
    </w:pPr>
  </w:style>
  <w:style w:type="character" w:styleId="Hipervnculovisitado">
    <w:name w:val="FollowedHyperlink"/>
    <w:basedOn w:val="Fuentedeprrafopredeter"/>
    <w:rsid w:val="00F81907"/>
    <w:rPr>
      <w:color w:val="800080"/>
      <w:u w:val="single"/>
    </w:rPr>
  </w:style>
  <w:style w:type="paragraph" w:styleId="Textosinformato">
    <w:name w:val="Plain Text"/>
    <w:basedOn w:val="Normal"/>
    <w:rsid w:val="00C00856"/>
    <w:rPr>
      <w:rFonts w:ascii="Courier New" w:hAnsi="Courier New" w:cs="Courier New"/>
      <w:sz w:val="20"/>
      <w:szCs w:val="20"/>
    </w:rPr>
  </w:style>
  <w:style w:type="paragraph" w:customStyle="1" w:styleId="CM26">
    <w:name w:val="CM26"/>
    <w:basedOn w:val="Normal"/>
    <w:next w:val="Normal"/>
    <w:rsid w:val="00E77454"/>
    <w:pPr>
      <w:widowControl w:val="0"/>
      <w:autoSpaceDE w:val="0"/>
      <w:autoSpaceDN w:val="0"/>
      <w:adjustRightInd w:val="0"/>
      <w:spacing w:after="260"/>
    </w:pPr>
    <w:rPr>
      <w:rFonts w:ascii="Arial" w:hAnsi="Arial"/>
    </w:rPr>
  </w:style>
  <w:style w:type="paragraph" w:customStyle="1" w:styleId="CM29">
    <w:name w:val="CM29"/>
    <w:basedOn w:val="Normal"/>
    <w:next w:val="Normal"/>
    <w:rsid w:val="00E77454"/>
    <w:pPr>
      <w:widowControl w:val="0"/>
      <w:autoSpaceDE w:val="0"/>
      <w:autoSpaceDN w:val="0"/>
      <w:adjustRightInd w:val="0"/>
      <w:spacing w:after="523"/>
    </w:pPr>
    <w:rPr>
      <w:rFonts w:ascii="Arial" w:hAnsi="Arial"/>
    </w:rPr>
  </w:style>
  <w:style w:type="paragraph" w:styleId="NormalWeb">
    <w:name w:val="Normal (Web)"/>
    <w:basedOn w:val="Normal"/>
    <w:rsid w:val="00E77454"/>
    <w:pPr>
      <w:spacing w:before="100" w:beforeAutospacing="1" w:after="100" w:afterAutospacing="1"/>
    </w:pPr>
  </w:style>
  <w:style w:type="character" w:customStyle="1" w:styleId="TextonotapieCar">
    <w:name w:val="Texto nota pie Car"/>
    <w:aliases w:val="fn Car,footnote text Car,Footnotes Car,Footnote ak Car Car Car Car,Footnote ak Car Car Car Car Car Car Car Car Car Car,Footnote ak Car Car Car Car Car Car Car Car Car Car Car Car Car Car"/>
    <w:basedOn w:val="Fuentedeprrafopredeter"/>
    <w:link w:val="Textonotapie"/>
    <w:rsid w:val="00E77454"/>
    <w:rPr>
      <w:lang w:val="es-ES" w:eastAsia="es-ES" w:bidi="ar-SA"/>
    </w:rPr>
  </w:style>
  <w:style w:type="paragraph" w:styleId="Ttulo">
    <w:name w:val="Title"/>
    <w:basedOn w:val="Normal"/>
    <w:next w:val="Normal"/>
    <w:qFormat/>
    <w:rsid w:val="00E77454"/>
    <w:pPr>
      <w:spacing w:line="240" w:lineRule="atLeast"/>
      <w:jc w:val="center"/>
    </w:pPr>
    <w:rPr>
      <w:rFonts w:ascii="Verdana" w:hAnsi="Verdana" w:cs="Tahoma"/>
      <w:b/>
      <w:color w:val="000080"/>
      <w:sz w:val="17"/>
      <w:szCs w:val="20"/>
      <w:lang w:val="en-GB" w:eastAsia="en-US"/>
    </w:rPr>
  </w:style>
  <w:style w:type="paragraph" w:customStyle="1" w:styleId="paranormaltext">
    <w:name w:val="paranormaltext"/>
    <w:basedOn w:val="Normal"/>
    <w:rsid w:val="00E77454"/>
    <w:pPr>
      <w:spacing w:before="100" w:beforeAutospacing="1" w:after="100" w:afterAutospacing="1"/>
    </w:pPr>
    <w:rPr>
      <w:sz w:val="20"/>
      <w:szCs w:val="20"/>
    </w:rPr>
  </w:style>
  <w:style w:type="character" w:customStyle="1" w:styleId="maintitletext1">
    <w:name w:val="maintitletext1"/>
    <w:basedOn w:val="Fuentedeprrafopredeter"/>
    <w:rsid w:val="00E77454"/>
    <w:rPr>
      <w:b/>
      <w:bCs/>
      <w:i w:val="0"/>
      <w:iCs w:val="0"/>
      <w:color w:val="0080C0"/>
      <w:sz w:val="36"/>
      <w:szCs w:val="36"/>
    </w:rPr>
  </w:style>
  <w:style w:type="paragraph" w:customStyle="1" w:styleId="Bullets0">
    <w:name w:val="Bullets"/>
    <w:basedOn w:val="Normal"/>
    <w:rsid w:val="00E77454"/>
    <w:pPr>
      <w:numPr>
        <w:numId w:val="2"/>
      </w:numPr>
      <w:spacing w:line="240" w:lineRule="atLeast"/>
    </w:pPr>
    <w:rPr>
      <w:rFonts w:ascii="Verdana" w:hAnsi="Verdana" w:cs="Tahoma"/>
      <w:sz w:val="17"/>
      <w:szCs w:val="20"/>
      <w:lang w:val="en-GB" w:eastAsia="en-US"/>
    </w:rPr>
  </w:style>
  <w:style w:type="character" w:customStyle="1" w:styleId="paraboldcolourtext1">
    <w:name w:val="paraboldcolourtext1"/>
    <w:basedOn w:val="Fuentedeprrafopredeter"/>
    <w:rsid w:val="00E77454"/>
    <w:rPr>
      <w:b/>
      <w:bCs/>
      <w:i w:val="0"/>
      <w:iCs w:val="0"/>
      <w:color w:val="800000"/>
      <w:sz w:val="20"/>
      <w:szCs w:val="20"/>
    </w:rPr>
  </w:style>
  <w:style w:type="paragraph" w:customStyle="1" w:styleId="Car">
    <w:name w:val="Car"/>
    <w:basedOn w:val="Normal"/>
    <w:rsid w:val="000D48D5"/>
    <w:rPr>
      <w:lang w:val="pl-PL" w:eastAsia="pl-PL"/>
    </w:rPr>
  </w:style>
  <w:style w:type="character" w:customStyle="1" w:styleId="google-src-text1">
    <w:name w:val="google-src-text1"/>
    <w:basedOn w:val="Fuentedeprrafopredeter"/>
    <w:rsid w:val="00B44D73"/>
    <w:rPr>
      <w:vanish/>
      <w:webHidden w:val="0"/>
      <w:specVanish w:val="0"/>
    </w:rPr>
  </w:style>
  <w:style w:type="character" w:customStyle="1" w:styleId="longtext1">
    <w:name w:val="long_text1"/>
    <w:basedOn w:val="Fuentedeprrafopredeter"/>
    <w:rsid w:val="00B44D73"/>
    <w:rPr>
      <w:sz w:val="20"/>
      <w:szCs w:val="20"/>
    </w:rPr>
  </w:style>
  <w:style w:type="paragraph" w:customStyle="1" w:styleId="Default">
    <w:name w:val="Default"/>
    <w:rsid w:val="00B44D73"/>
    <w:pPr>
      <w:widowControl w:val="0"/>
      <w:autoSpaceDE w:val="0"/>
      <w:autoSpaceDN w:val="0"/>
      <w:adjustRightInd w:val="0"/>
    </w:pPr>
    <w:rPr>
      <w:rFonts w:ascii="Arial" w:hAnsi="Arial" w:cs="Arial"/>
      <w:color w:val="000000"/>
      <w:sz w:val="24"/>
      <w:szCs w:val="24"/>
    </w:rPr>
  </w:style>
  <w:style w:type="paragraph" w:customStyle="1" w:styleId="Text1">
    <w:name w:val="Text 1"/>
    <w:basedOn w:val="Default"/>
    <w:next w:val="Default"/>
    <w:rsid w:val="00B44D73"/>
    <w:pPr>
      <w:spacing w:after="120"/>
    </w:pPr>
    <w:rPr>
      <w:color w:val="auto"/>
    </w:rPr>
  </w:style>
  <w:style w:type="paragraph" w:customStyle="1" w:styleId="ListBullet1">
    <w:name w:val="List Bullet 1"/>
    <w:basedOn w:val="Default"/>
    <w:next w:val="Default"/>
    <w:rsid w:val="00B44D73"/>
    <w:rPr>
      <w:color w:val="auto"/>
    </w:rPr>
  </w:style>
  <w:style w:type="paragraph" w:customStyle="1" w:styleId="Car0">
    <w:name w:val="Car"/>
    <w:basedOn w:val="Normal"/>
    <w:rsid w:val="00E342FD"/>
    <w:pPr>
      <w:spacing w:after="160" w:line="240" w:lineRule="exact"/>
      <w:jc w:val="both"/>
    </w:pPr>
    <w:rPr>
      <w:rFonts w:ascii="Arial" w:hAnsi="Arial" w:cs="Arial"/>
      <w:b/>
      <w:color w:val="333333"/>
      <w:sz w:val="22"/>
      <w:lang w:val="en-US" w:eastAsia="en-US"/>
    </w:rPr>
  </w:style>
  <w:style w:type="table" w:styleId="Tablaconcuadrcula">
    <w:name w:val="Table Grid"/>
    <w:basedOn w:val="Tablanormal"/>
    <w:rsid w:val="002515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mep1">
    <w:name w:val="titlemep1"/>
    <w:basedOn w:val="Fuentedeprrafopredeter"/>
    <w:rsid w:val="00176518"/>
    <w:rPr>
      <w:rFonts w:ascii="Verdana" w:hAnsi="Verdana" w:hint="default"/>
      <w:b/>
      <w:bCs/>
      <w:color w:val="48452D"/>
      <w:sz w:val="16"/>
      <w:szCs w:val="16"/>
    </w:rPr>
  </w:style>
  <w:style w:type="character" w:customStyle="1" w:styleId="titlemep21">
    <w:name w:val="titlemep21"/>
    <w:basedOn w:val="Fuentedeprrafopredeter"/>
    <w:rsid w:val="00176518"/>
    <w:rPr>
      <w:rFonts w:ascii="Verdana" w:hAnsi="Verdana" w:hint="default"/>
      <w:color w:val="000000"/>
      <w:sz w:val="16"/>
      <w:szCs w:val="16"/>
    </w:rPr>
  </w:style>
  <w:style w:type="character" w:customStyle="1" w:styleId="hps">
    <w:name w:val="hps"/>
    <w:basedOn w:val="Fuentedeprrafopredeter"/>
    <w:rsid w:val="00B12B56"/>
  </w:style>
  <w:style w:type="paragraph" w:styleId="Textodeglobo">
    <w:name w:val="Balloon Text"/>
    <w:basedOn w:val="Normal"/>
    <w:link w:val="TextodegloboCar"/>
    <w:rsid w:val="00BE3CDB"/>
    <w:rPr>
      <w:rFonts w:ascii="Tahoma" w:hAnsi="Tahoma" w:cs="Tahoma"/>
      <w:sz w:val="16"/>
      <w:szCs w:val="16"/>
    </w:rPr>
  </w:style>
  <w:style w:type="character" w:customStyle="1" w:styleId="TextodegloboCar">
    <w:name w:val="Texto de globo Car"/>
    <w:basedOn w:val="Fuentedeprrafopredeter"/>
    <w:link w:val="Textodeglobo"/>
    <w:rsid w:val="00BE3CDB"/>
    <w:rPr>
      <w:rFonts w:ascii="Tahoma" w:hAnsi="Tahoma" w:cs="Tahoma"/>
      <w:sz w:val="16"/>
      <w:szCs w:val="16"/>
    </w:rPr>
  </w:style>
  <w:style w:type="paragraph" w:styleId="Prrafodelista">
    <w:name w:val="List Paragraph"/>
    <w:basedOn w:val="Normal"/>
    <w:qFormat/>
    <w:rsid w:val="00172985"/>
    <w:pPr>
      <w:spacing w:line="220" w:lineRule="atLeast"/>
      <w:ind w:left="720"/>
      <w:contextualSpacing/>
      <w:jc w:val="both"/>
    </w:pPr>
    <w:rPr>
      <w:rFonts w:ascii="Calibri" w:eastAsia="Calibri" w:hAnsi="Calibr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04704">
      <w:bodyDiv w:val="1"/>
      <w:marLeft w:val="0"/>
      <w:marRight w:val="0"/>
      <w:marTop w:val="0"/>
      <w:marBottom w:val="0"/>
      <w:divBdr>
        <w:top w:val="none" w:sz="0" w:space="0" w:color="auto"/>
        <w:left w:val="none" w:sz="0" w:space="0" w:color="auto"/>
        <w:bottom w:val="none" w:sz="0" w:space="0" w:color="auto"/>
        <w:right w:val="none" w:sz="0" w:space="0" w:color="auto"/>
      </w:divBdr>
      <w:divsChild>
        <w:div w:id="475151542">
          <w:marLeft w:val="0"/>
          <w:marRight w:val="0"/>
          <w:marTop w:val="0"/>
          <w:marBottom w:val="0"/>
          <w:divBdr>
            <w:top w:val="none" w:sz="0" w:space="0" w:color="auto"/>
            <w:left w:val="none" w:sz="0" w:space="0" w:color="auto"/>
            <w:bottom w:val="none" w:sz="0" w:space="0" w:color="auto"/>
            <w:right w:val="none" w:sz="0" w:space="0" w:color="auto"/>
          </w:divBdr>
          <w:divsChild>
            <w:div w:id="1808548682">
              <w:marLeft w:val="0"/>
              <w:marRight w:val="0"/>
              <w:marTop w:val="0"/>
              <w:marBottom w:val="0"/>
              <w:divBdr>
                <w:top w:val="none" w:sz="0" w:space="0" w:color="auto"/>
                <w:left w:val="none" w:sz="0" w:space="0" w:color="auto"/>
                <w:bottom w:val="none" w:sz="0" w:space="0" w:color="auto"/>
                <w:right w:val="none" w:sz="0" w:space="0" w:color="auto"/>
              </w:divBdr>
              <w:divsChild>
                <w:div w:id="1395858787">
                  <w:marLeft w:val="0"/>
                  <w:marRight w:val="0"/>
                  <w:marTop w:val="0"/>
                  <w:marBottom w:val="0"/>
                  <w:divBdr>
                    <w:top w:val="none" w:sz="0" w:space="0" w:color="auto"/>
                    <w:left w:val="none" w:sz="0" w:space="0" w:color="auto"/>
                    <w:bottom w:val="none" w:sz="0" w:space="0" w:color="auto"/>
                    <w:right w:val="none" w:sz="0" w:space="0" w:color="auto"/>
                  </w:divBdr>
                  <w:divsChild>
                    <w:div w:id="1454985754">
                      <w:marLeft w:val="0"/>
                      <w:marRight w:val="0"/>
                      <w:marTop w:val="0"/>
                      <w:marBottom w:val="0"/>
                      <w:divBdr>
                        <w:top w:val="none" w:sz="0" w:space="0" w:color="auto"/>
                        <w:left w:val="none" w:sz="0" w:space="0" w:color="auto"/>
                        <w:bottom w:val="none" w:sz="0" w:space="0" w:color="auto"/>
                        <w:right w:val="none" w:sz="0" w:space="0" w:color="auto"/>
                      </w:divBdr>
                      <w:divsChild>
                        <w:div w:id="1732073157">
                          <w:marLeft w:val="0"/>
                          <w:marRight w:val="0"/>
                          <w:marTop w:val="0"/>
                          <w:marBottom w:val="0"/>
                          <w:divBdr>
                            <w:top w:val="none" w:sz="0" w:space="0" w:color="auto"/>
                            <w:left w:val="none" w:sz="0" w:space="0" w:color="auto"/>
                            <w:bottom w:val="none" w:sz="0" w:space="0" w:color="auto"/>
                            <w:right w:val="none" w:sz="0" w:space="0" w:color="auto"/>
                          </w:divBdr>
                          <w:divsChild>
                            <w:div w:id="614410808">
                              <w:marLeft w:val="0"/>
                              <w:marRight w:val="0"/>
                              <w:marTop w:val="204"/>
                              <w:marBottom w:val="0"/>
                              <w:divBdr>
                                <w:top w:val="none" w:sz="0" w:space="0" w:color="auto"/>
                                <w:left w:val="none" w:sz="0" w:space="0" w:color="auto"/>
                                <w:bottom w:val="none" w:sz="0" w:space="0" w:color="auto"/>
                                <w:right w:val="none" w:sz="0" w:space="0" w:color="auto"/>
                              </w:divBdr>
                              <w:divsChild>
                                <w:div w:id="1637292714">
                                  <w:marLeft w:val="0"/>
                                  <w:marRight w:val="240"/>
                                  <w:marTop w:val="0"/>
                                  <w:marBottom w:val="0"/>
                                  <w:divBdr>
                                    <w:top w:val="none" w:sz="0" w:space="0" w:color="auto"/>
                                    <w:left w:val="none" w:sz="0" w:space="0" w:color="auto"/>
                                    <w:bottom w:val="none" w:sz="0" w:space="0" w:color="auto"/>
                                    <w:right w:val="none" w:sz="0" w:space="0" w:color="auto"/>
                                  </w:divBdr>
                                </w:div>
                                <w:div w:id="1953899293">
                                  <w:marLeft w:val="0"/>
                                  <w:marRight w:val="240"/>
                                  <w:marTop w:val="0"/>
                                  <w:marBottom w:val="0"/>
                                  <w:divBdr>
                                    <w:top w:val="none" w:sz="0" w:space="0" w:color="auto"/>
                                    <w:left w:val="none" w:sz="0" w:space="0" w:color="auto"/>
                                    <w:bottom w:val="none" w:sz="0" w:space="0" w:color="auto"/>
                                    <w:right w:val="none" w:sz="0" w:space="0" w:color="auto"/>
                                  </w:divBdr>
                                </w:div>
                              </w:divsChild>
                            </w:div>
                            <w:div w:id="894243768">
                              <w:marLeft w:val="0"/>
                              <w:marRight w:val="0"/>
                              <w:marTop w:val="0"/>
                              <w:marBottom w:val="0"/>
                              <w:divBdr>
                                <w:top w:val="none" w:sz="0" w:space="0" w:color="auto"/>
                                <w:left w:val="none" w:sz="0" w:space="0" w:color="auto"/>
                                <w:bottom w:val="none" w:sz="0" w:space="0" w:color="auto"/>
                                <w:right w:val="none" w:sz="0" w:space="0" w:color="auto"/>
                              </w:divBdr>
                            </w:div>
                            <w:div w:id="1565949683">
                              <w:marLeft w:val="0"/>
                              <w:marRight w:val="0"/>
                              <w:marTop w:val="0"/>
                              <w:marBottom w:val="0"/>
                              <w:divBdr>
                                <w:top w:val="none" w:sz="0" w:space="0" w:color="auto"/>
                                <w:left w:val="none" w:sz="0" w:space="0" w:color="auto"/>
                                <w:bottom w:val="none" w:sz="0" w:space="0" w:color="auto"/>
                                <w:right w:val="none" w:sz="0" w:space="0" w:color="auto"/>
                              </w:divBdr>
                              <w:divsChild>
                                <w:div w:id="388041654">
                                  <w:marLeft w:val="0"/>
                                  <w:marRight w:val="0"/>
                                  <w:marTop w:val="0"/>
                                  <w:marBottom w:val="0"/>
                                  <w:divBdr>
                                    <w:top w:val="none" w:sz="0" w:space="0" w:color="auto"/>
                                    <w:left w:val="none" w:sz="0" w:space="0" w:color="auto"/>
                                    <w:bottom w:val="none" w:sz="0" w:space="0" w:color="auto"/>
                                    <w:right w:val="none" w:sz="0" w:space="0" w:color="auto"/>
                                  </w:divBdr>
                                </w:div>
                              </w:divsChild>
                            </w:div>
                            <w:div w:id="200790440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saja.com" TargetMode="External"/><Relationship Id="rId1" Type="http://schemas.openxmlformats.org/officeDocument/2006/relationships/hyperlink" Target="mailto:asaja@asaj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rosoft\Datos%20de%20programa\Microsoft\Plantillas\Inform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EB8A-3D66-4FC1-B279-2263B701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Informes</Template>
  <TotalTime>62</TotalTime>
  <Pages>1</Pages>
  <Words>1630</Words>
  <Characters>8968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Título Reunión</vt:lpstr>
    </vt:vector>
  </TitlesOfParts>
  <Company>ASAJA</Company>
  <LinksUpToDate>false</LinksUpToDate>
  <CharactersWithSpaces>10577</CharactersWithSpaces>
  <SharedDoc>false</SharedDoc>
  <HLinks>
    <vt:vector size="12" baseType="variant">
      <vt:variant>
        <vt:i4>4456456</vt:i4>
      </vt:variant>
      <vt:variant>
        <vt:i4>3</vt:i4>
      </vt:variant>
      <vt:variant>
        <vt:i4>0</vt:i4>
      </vt:variant>
      <vt:variant>
        <vt:i4>5</vt:i4>
      </vt:variant>
      <vt:variant>
        <vt:lpwstr>http://www.asaja.com/</vt:lpwstr>
      </vt:variant>
      <vt:variant>
        <vt:lpwstr/>
      </vt:variant>
      <vt:variant>
        <vt:i4>7077963</vt:i4>
      </vt:variant>
      <vt:variant>
        <vt:i4>0</vt:i4>
      </vt:variant>
      <vt:variant>
        <vt:i4>0</vt:i4>
      </vt:variant>
      <vt:variant>
        <vt:i4>5</vt:i4>
      </vt:variant>
      <vt:variant>
        <vt:lpwstr>mailto:asaja@asaja.com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Reunión</dc:title>
  <dc:creator>ASAJA1</dc:creator>
  <cp:lastModifiedBy>ignacio</cp:lastModifiedBy>
  <cp:revision>5</cp:revision>
  <cp:lastPrinted>2017-03-01T08:07:00Z</cp:lastPrinted>
  <dcterms:created xsi:type="dcterms:W3CDTF">2017-03-02T12:21:00Z</dcterms:created>
  <dcterms:modified xsi:type="dcterms:W3CDTF">2017-03-02T13:22:00Z</dcterms:modified>
</cp:coreProperties>
</file>

<file path=docProps/custom.xml><?xml version="1.0" encoding="utf-8"?>
<Properties xmlns="http://schemas.openxmlformats.org/officeDocument/2006/custom-properties" xmlns:vt="http://schemas.openxmlformats.org/officeDocument/2006/docPropsVTypes"/>
</file>